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2E37368E" w:rsidR="001D32DF" w:rsidRPr="008C13A3" w:rsidRDefault="001D32DF" w:rsidP="00296174">
      <w:pPr>
        <w:ind w:left="426" w:right="-17"/>
        <w:jc w:val="center"/>
        <w:rPr>
          <w:rFonts w:ascii="Arial" w:hAnsi="Arial" w:cs="Arial"/>
          <w:b/>
        </w:rPr>
      </w:pPr>
      <w:r w:rsidRPr="008C13A3">
        <w:rPr>
          <w:rFonts w:ascii="Arial" w:hAnsi="Arial" w:cs="Arial"/>
          <w:b/>
        </w:rPr>
        <w:t>ANEXO V</w:t>
      </w:r>
      <w:r w:rsidR="00FF2E17" w:rsidRPr="008C13A3">
        <w:rPr>
          <w:rFonts w:ascii="Arial" w:hAnsi="Arial" w:cs="Arial"/>
          <w:b/>
        </w:rPr>
        <w:t>I</w:t>
      </w:r>
      <w:r w:rsidR="0031574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2DB68CAC"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BE2F9B">
        <w:rPr>
          <w:rFonts w:ascii="Arial" w:hAnsi="Arial" w:cs="Arial"/>
          <w:b/>
          <w:bCs/>
          <w:sz w:val="22"/>
          <w:szCs w:val="22"/>
        </w:rPr>
        <w:t xml:space="preserve">nº </w:t>
      </w:r>
      <w:r w:rsidR="00BE2F9B" w:rsidRPr="00BE2F9B">
        <w:rPr>
          <w:rFonts w:ascii="Arial" w:hAnsi="Arial" w:cs="Arial"/>
          <w:b/>
          <w:bCs/>
          <w:sz w:val="22"/>
          <w:szCs w:val="22"/>
        </w:rPr>
        <w:t xml:space="preserve">24.368/2023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w:t>
      </w:r>
      <w:r w:rsidRPr="00BE2F9B">
        <w:rPr>
          <w:rFonts w:ascii="Arial" w:hAnsi="Arial" w:cs="Arial"/>
          <w:sz w:val="22"/>
          <w:szCs w:val="22"/>
        </w:rPr>
        <w:t xml:space="preserve">do </w:t>
      </w:r>
      <w:r w:rsidR="005466C3" w:rsidRPr="00BE2F9B">
        <w:rPr>
          <w:rFonts w:ascii="Arial" w:hAnsi="Arial" w:cs="Arial"/>
          <w:b/>
          <w:bCs/>
          <w:sz w:val="22"/>
          <w:szCs w:val="22"/>
        </w:rPr>
        <w:t>Pregão Eletrônico</w:t>
      </w:r>
      <w:r w:rsidR="000B23ED" w:rsidRPr="00BE2F9B">
        <w:rPr>
          <w:rFonts w:ascii="Arial" w:hAnsi="Arial" w:cs="Arial"/>
          <w:b/>
          <w:bCs/>
          <w:sz w:val="22"/>
          <w:szCs w:val="22"/>
        </w:rPr>
        <w:t xml:space="preserve"> </w:t>
      </w:r>
      <w:r w:rsidR="005466C3" w:rsidRPr="00BE2F9B">
        <w:rPr>
          <w:rFonts w:ascii="Arial" w:hAnsi="Arial" w:cs="Arial"/>
          <w:b/>
          <w:bCs/>
          <w:sz w:val="22"/>
          <w:szCs w:val="22"/>
        </w:rPr>
        <w:t xml:space="preserve">nº </w:t>
      </w:r>
      <w:r w:rsidR="00BE2F9B" w:rsidRPr="00BE2F9B">
        <w:rPr>
          <w:rFonts w:ascii="Arial" w:hAnsi="Arial" w:cs="Arial"/>
          <w:b/>
          <w:bCs/>
          <w:sz w:val="22"/>
          <w:szCs w:val="22"/>
        </w:rPr>
        <w:t>90.014/2024</w:t>
      </w:r>
      <w:r w:rsidRPr="00BE2F9B">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773D27C5"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BE2F9B" w:rsidRPr="00BE2F9B">
        <w:rPr>
          <w:rFonts w:ascii="Arial" w:eastAsia="Times New Roman" w:hAnsi="Arial" w:cs="Arial"/>
          <w:b/>
          <w:bCs/>
          <w:lang w:val="pt-BR" w:eastAsia="pt-BR"/>
        </w:rPr>
        <w:t>AQUISIÇÃO de Casaco de Moletom para compor o Uniforme Escolar, visando proporcionar aos alunos da Rede Municipal de Ensino de Nova Friburgo, condições de frequentar as aulas devidamente uniformizados e confortavelmente aquecidos, contribuindo assim, para a organização, funcionamento e valorização da escolar</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lastRenderedPageBreak/>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r w:rsidR="009F3104">
        <w:fldChar w:fldCharType="begin"/>
      </w:r>
      <w:r w:rsidR="009F3104">
        <w:instrText xml:space="preserve"> HYPERLINK "http://www.planalto.gov.br/ccivil_03/_ato2019-2022/2021/lei/L14133.htm" \l "art105" </w:instrText>
      </w:r>
      <w:r w:rsidR="009F3104">
        <w:fldChar w:fldCharType="separate"/>
      </w:r>
      <w:r w:rsidR="00B0084D" w:rsidRPr="008C13A3">
        <w:rPr>
          <w:rFonts w:ascii="Arial" w:hAnsi="Arial" w:cs="Arial"/>
        </w:rPr>
        <w:t>artigo 105 da Lei n° 14.133, de 2021</w:t>
      </w:r>
      <w:r w:rsidR="009F3104">
        <w:rPr>
          <w:rFonts w:ascii="Arial" w:hAnsi="Arial" w:cs="Arial"/>
        </w:rPr>
        <w:fldChar w:fldCharType="end"/>
      </w:r>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60038152" w:rsidR="007B0D84" w:rsidRPr="001F758E" w:rsidRDefault="001F758E" w:rsidP="00E80998">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
          <w:iCs/>
        </w:rPr>
      </w:pPr>
      <w:r w:rsidRPr="001F758E">
        <w:rPr>
          <w:rFonts w:ascii="Arial" w:hAnsi="Arial" w:cs="Arial"/>
          <w:b/>
          <w:iCs/>
        </w:rPr>
        <w:t>O REGIME DE EXECUÇÃO CONTRATUAL</w:t>
      </w:r>
    </w:p>
    <w:p w14:paraId="29ABC004" w14:textId="77777777"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 O fornecimento será efetuado no endereço abaixo, com prazo de entrega não superior a 60 (sessenta) dias, contados do recebimento da Nota de Empenho (ou assinatura do contrato, se for o caso):</w:t>
      </w:r>
    </w:p>
    <w:tbl>
      <w:tblPr>
        <w:tblStyle w:val="Tabelacomgrade"/>
        <w:tblW w:w="90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58"/>
        <w:gridCol w:w="6324"/>
      </w:tblGrid>
      <w:tr w:rsidR="002D12EA" w14:paraId="7E664397" w14:textId="77777777" w:rsidTr="00E4219B">
        <w:tc>
          <w:tcPr>
            <w:tcW w:w="2758" w:type="dxa"/>
            <w:tcBorders>
              <w:top w:val="single" w:sz="4" w:space="0" w:color="auto"/>
              <w:bottom w:val="single" w:sz="4" w:space="0" w:color="auto"/>
            </w:tcBorders>
            <w:vAlign w:val="center"/>
          </w:tcPr>
          <w:p w14:paraId="42B9DB33" w14:textId="77777777" w:rsidR="002D12EA" w:rsidRDefault="002D12EA" w:rsidP="00E4219B">
            <w:pPr>
              <w:pStyle w:val="PargrafodaLista"/>
              <w:ind w:left="0"/>
              <w:jc w:val="both"/>
              <w:rPr>
                <w:rFonts w:ascii="Calibri" w:hAnsi="Calibri" w:cs="Calibri"/>
                <w:b/>
                <w:bCs/>
                <w:color w:val="000000" w:themeColor="text1"/>
              </w:rPr>
            </w:pPr>
            <w:r>
              <w:rPr>
                <w:rFonts w:ascii="Calibri" w:hAnsi="Calibri" w:cs="Calibri"/>
                <w:b/>
                <w:bCs/>
                <w:color w:val="000000" w:themeColor="text1"/>
              </w:rPr>
              <w:t>Nome do requisitante:</w:t>
            </w:r>
          </w:p>
        </w:tc>
        <w:tc>
          <w:tcPr>
            <w:tcW w:w="6324" w:type="dxa"/>
            <w:tcBorders>
              <w:top w:val="single" w:sz="4" w:space="0" w:color="auto"/>
              <w:bottom w:val="single" w:sz="4" w:space="0" w:color="auto"/>
            </w:tcBorders>
            <w:vAlign w:val="center"/>
          </w:tcPr>
          <w:p w14:paraId="6F1B1E4C" w14:textId="77777777" w:rsidR="002D12EA" w:rsidRDefault="002D12EA" w:rsidP="00E4219B">
            <w:pPr>
              <w:pStyle w:val="PargrafodaLista"/>
              <w:ind w:left="0"/>
              <w:jc w:val="both"/>
              <w:rPr>
                <w:rFonts w:ascii="Calibri" w:hAnsi="Calibri" w:cs="Calibri"/>
                <w:color w:val="000000" w:themeColor="text1"/>
              </w:rPr>
            </w:pPr>
            <w:r>
              <w:rPr>
                <w:rFonts w:ascii="Calibri" w:hAnsi="Calibri" w:cs="Calibri"/>
                <w:color w:val="000000" w:themeColor="text1"/>
              </w:rPr>
              <w:t>Almoxarifado da Secretaria Municipal de Educação</w:t>
            </w:r>
          </w:p>
        </w:tc>
      </w:tr>
      <w:tr w:rsidR="002D12EA" w14:paraId="05CD6948" w14:textId="77777777" w:rsidTr="00E4219B">
        <w:tc>
          <w:tcPr>
            <w:tcW w:w="2758" w:type="dxa"/>
            <w:tcBorders>
              <w:top w:val="single" w:sz="4" w:space="0" w:color="auto"/>
              <w:bottom w:val="single" w:sz="4" w:space="0" w:color="auto"/>
            </w:tcBorders>
            <w:vAlign w:val="center"/>
          </w:tcPr>
          <w:p w14:paraId="343BECF8" w14:textId="77777777" w:rsidR="002D12EA" w:rsidRDefault="002D12EA" w:rsidP="00E4219B">
            <w:pPr>
              <w:pStyle w:val="PargrafodaLista"/>
              <w:ind w:left="0"/>
              <w:jc w:val="both"/>
              <w:rPr>
                <w:rFonts w:ascii="Calibri" w:hAnsi="Calibri" w:cs="Calibri"/>
                <w:b/>
                <w:bCs/>
                <w:color w:val="000000" w:themeColor="text1"/>
              </w:rPr>
            </w:pPr>
            <w:r>
              <w:rPr>
                <w:rFonts w:ascii="Calibri" w:hAnsi="Calibri" w:cs="Calibri"/>
                <w:b/>
                <w:bCs/>
                <w:color w:val="000000" w:themeColor="text1"/>
              </w:rPr>
              <w:t>Endereço de entrega:</w:t>
            </w:r>
          </w:p>
        </w:tc>
        <w:tc>
          <w:tcPr>
            <w:tcW w:w="6324" w:type="dxa"/>
            <w:tcBorders>
              <w:top w:val="single" w:sz="4" w:space="0" w:color="auto"/>
              <w:bottom w:val="single" w:sz="4" w:space="0" w:color="auto"/>
            </w:tcBorders>
            <w:vAlign w:val="center"/>
          </w:tcPr>
          <w:p w14:paraId="79FEBC55" w14:textId="77777777" w:rsidR="002D12EA" w:rsidRDefault="002D12EA" w:rsidP="00E4219B">
            <w:pPr>
              <w:spacing w:line="276" w:lineRule="auto"/>
              <w:rPr>
                <w:rFonts w:ascii="Calibri" w:hAnsi="Calibri" w:cs="Calibri"/>
              </w:rPr>
            </w:pPr>
            <w:r>
              <w:rPr>
                <w:rFonts w:ascii="Calibri" w:hAnsi="Calibri" w:cs="Calibri"/>
                <w:b/>
              </w:rPr>
              <w:t>Rua:</w:t>
            </w:r>
            <w:r>
              <w:rPr>
                <w:rFonts w:ascii="Calibri" w:hAnsi="Calibri" w:cs="Calibri"/>
              </w:rPr>
              <w:t xml:space="preserve"> Herculano Gomes de Silva, n.º 201 - Córrego D’Antas - Nova Friburgo - RJ - Cep: </w:t>
            </w:r>
            <w:r>
              <w:rPr>
                <w:rFonts w:ascii="Calibri" w:hAnsi="Calibri" w:cs="Calibri"/>
                <w:color w:val="222222"/>
                <w:shd w:val="clear" w:color="auto" w:fill="FFFFFF"/>
              </w:rPr>
              <w:t>28630220</w:t>
            </w:r>
          </w:p>
          <w:p w14:paraId="3C8C0BB4" w14:textId="77777777" w:rsidR="002D12EA" w:rsidRDefault="002D12EA" w:rsidP="00E4219B">
            <w:pPr>
              <w:spacing w:line="276" w:lineRule="auto"/>
              <w:rPr>
                <w:rFonts w:ascii="Calibri" w:hAnsi="Calibri" w:cs="Calibri"/>
                <w:b/>
              </w:rPr>
            </w:pPr>
            <w:r>
              <w:rPr>
                <w:rFonts w:ascii="Calibri" w:hAnsi="Calibri" w:cs="Calibri"/>
                <w:b/>
              </w:rPr>
              <w:t xml:space="preserve">Tel: </w:t>
            </w:r>
            <w:r>
              <w:rPr>
                <w:rFonts w:ascii="Calibri" w:hAnsi="Calibri" w:cs="Calibri"/>
              </w:rPr>
              <w:t>(22) 2529-3388</w:t>
            </w:r>
          </w:p>
          <w:p w14:paraId="63A9D7EC" w14:textId="77777777" w:rsidR="002D12EA" w:rsidRDefault="002D12EA" w:rsidP="00E4219B">
            <w:pPr>
              <w:pStyle w:val="PargrafodaLista"/>
              <w:ind w:left="0"/>
              <w:jc w:val="both"/>
              <w:rPr>
                <w:rFonts w:ascii="Calibri" w:hAnsi="Calibri" w:cs="Calibri"/>
                <w:color w:val="000000" w:themeColor="text1"/>
              </w:rPr>
            </w:pPr>
            <w:r>
              <w:rPr>
                <w:rFonts w:ascii="Calibri" w:hAnsi="Calibri" w:cs="Calibri"/>
                <w:b/>
              </w:rPr>
              <w:t>Ref:</w:t>
            </w:r>
            <w:r>
              <w:rPr>
                <w:rFonts w:ascii="Calibri" w:hAnsi="Calibri" w:cs="Calibri"/>
              </w:rPr>
              <w:t xml:space="preserve"> Estrada Friburgo - Teresópolis, km 3, subida em frente ao restaurante Toca da Raposa e a fábrica de tubos Santa Paula.</w:t>
            </w:r>
          </w:p>
        </w:tc>
      </w:tr>
      <w:tr w:rsidR="002D12EA" w14:paraId="362E9DE9" w14:textId="77777777" w:rsidTr="00E4219B">
        <w:tc>
          <w:tcPr>
            <w:tcW w:w="2758" w:type="dxa"/>
            <w:tcBorders>
              <w:top w:val="single" w:sz="4" w:space="0" w:color="auto"/>
              <w:bottom w:val="single" w:sz="4" w:space="0" w:color="auto"/>
            </w:tcBorders>
            <w:vAlign w:val="center"/>
          </w:tcPr>
          <w:p w14:paraId="344C9BE4" w14:textId="77777777" w:rsidR="002D12EA" w:rsidRDefault="002D12EA" w:rsidP="00E4219B">
            <w:pPr>
              <w:pStyle w:val="PargrafodaLista"/>
              <w:ind w:left="0"/>
              <w:jc w:val="both"/>
              <w:rPr>
                <w:rFonts w:ascii="Calibri" w:hAnsi="Calibri" w:cs="Calibri"/>
                <w:b/>
                <w:bCs/>
                <w:color w:val="000000" w:themeColor="text1"/>
              </w:rPr>
            </w:pPr>
            <w:r>
              <w:rPr>
                <w:rFonts w:ascii="Calibri" w:hAnsi="Calibri" w:cs="Calibri"/>
                <w:b/>
                <w:bCs/>
                <w:color w:val="000000" w:themeColor="text1"/>
              </w:rPr>
              <w:t>Horário de entrega e        descarga:</w:t>
            </w:r>
          </w:p>
        </w:tc>
        <w:tc>
          <w:tcPr>
            <w:tcW w:w="6324" w:type="dxa"/>
            <w:tcBorders>
              <w:top w:val="single" w:sz="4" w:space="0" w:color="auto"/>
              <w:bottom w:val="single" w:sz="4" w:space="0" w:color="auto"/>
            </w:tcBorders>
            <w:vAlign w:val="center"/>
          </w:tcPr>
          <w:p w14:paraId="7A053E29" w14:textId="77777777" w:rsidR="002D12EA" w:rsidRDefault="002D12EA" w:rsidP="00E4219B">
            <w:pPr>
              <w:pStyle w:val="PargrafodaLista"/>
              <w:ind w:left="0"/>
              <w:jc w:val="both"/>
              <w:rPr>
                <w:rFonts w:ascii="Calibri" w:hAnsi="Calibri" w:cs="Calibri"/>
                <w:color w:val="000000" w:themeColor="text1"/>
              </w:rPr>
            </w:pPr>
            <w:r>
              <w:rPr>
                <w:rFonts w:ascii="Calibri" w:hAnsi="Calibri" w:cs="Calibri"/>
              </w:rPr>
              <w:t>De 07:30 até às 14:30 horas - de segunda a quinta-feira (impreterivelmente).</w:t>
            </w:r>
          </w:p>
        </w:tc>
      </w:tr>
    </w:tbl>
    <w:p w14:paraId="3CF2341E" w14:textId="77777777" w:rsidR="002D12EA" w:rsidRPr="002D12EA" w:rsidRDefault="002D12EA" w:rsidP="002D12EA">
      <w:pPr>
        <w:pStyle w:val="PargrafodaLista"/>
        <w:widowControl/>
        <w:tabs>
          <w:tab w:val="left" w:pos="426"/>
        </w:tabs>
        <w:autoSpaceDE/>
        <w:autoSpaceDN/>
        <w:spacing w:before="120" w:after="120" w:line="276" w:lineRule="auto"/>
        <w:ind w:left="360"/>
        <w:jc w:val="both"/>
        <w:rPr>
          <w:rFonts w:ascii="Arial" w:hAnsi="Arial" w:cs="Arial"/>
          <w:bCs/>
          <w:iCs/>
        </w:rPr>
      </w:pPr>
    </w:p>
    <w:p w14:paraId="1A5605BD" w14:textId="0C0C6BEB"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Os produtos serão recebidos provisoriamente no prazo de 02 (dois) dias úteis, pelo(a) responsável indicado para acompanhar  e fiscalizar o contrato, para efeito de posterior verificação de sua conformidade com as especificações constantes neste Termo de Referência e na proposta;</w:t>
      </w:r>
    </w:p>
    <w:p w14:paraId="7E7EF8B0" w14:textId="0B974F3C"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 xml:space="preserve">Os produtos poderão ser rejeitados, no todo ou em parte, quando em desacordo com as especificações constantes neste Termo de Referência e na proposta, devendo ser </w:t>
      </w:r>
      <w:r w:rsidRPr="002D12EA">
        <w:rPr>
          <w:rFonts w:ascii="Arial" w:hAnsi="Arial" w:cs="Arial"/>
          <w:bCs/>
          <w:iCs/>
        </w:rPr>
        <w:lastRenderedPageBreak/>
        <w:t>substituídos no prazo de 07 (sete) dias, a contar da notificação da contratada, às suas custas, sem prejuízo da aplicação das penalidades;</w:t>
      </w:r>
    </w:p>
    <w:p w14:paraId="681773A4" w14:textId="25EBD424"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Os produtos serão recebidos definitivamente no prazo de 02 (dois) dias, contados do recebimento provisório, após a verificação da qualidade e quantidade do material e consequente aceitação mediante termo circunstanciado;</w:t>
      </w:r>
    </w:p>
    <w:p w14:paraId="66BC5695" w14:textId="54219082"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62528392" w14:textId="485B3EC0"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Caso não seja possível a entrega na data assinalada, a empresa deverá comunicar as razões respectivas com pelo menos 5 (cinco) dias de antecedência para que qualquer pleito de prorrogação de prazo seja analisado, ressalvadas situações de caso fortuito e força maior;</w:t>
      </w:r>
    </w:p>
    <w:p w14:paraId="128E5208" w14:textId="0C4EE50F"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A entrega do produto será acompanhada e fiscalizada por representante da Administração designado para esse fim;</w:t>
      </w:r>
    </w:p>
    <w:p w14:paraId="78EDB626" w14:textId="4254871B"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O recebimento provisório ou definitivo não excluirá a responsabilidade civil pela solidez e pela segurança do serviço nem a responsabilidade ético-profissional pela perfeita execução do contrato, nos termos do artigo 140, § 2º da Lei 14.133/2021;</w:t>
      </w:r>
    </w:p>
    <w:p w14:paraId="71F83D79" w14:textId="42EAAE56" w:rsidR="002D12EA" w:rsidRPr="001F758E"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
          <w:iCs/>
        </w:rPr>
      </w:pPr>
      <w:r w:rsidRPr="001F758E">
        <w:rPr>
          <w:rFonts w:ascii="Arial" w:hAnsi="Arial" w:cs="Arial"/>
          <w:b/>
          <w:iCs/>
        </w:rPr>
        <w:t>DA  GESTÃO DO CONTRATO (art. 6º, XXIII, alínea “f”, da Lei nº 14.133/21)</w:t>
      </w:r>
    </w:p>
    <w:p w14:paraId="563FEE28" w14:textId="504CB50A"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6DA06778" w14:textId="6D01B427"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A execução do contrato deverá ser acompanhada e fiscalizada pelo(s) fiscal(is) do contrato, ou pelos respectivos substitutos (Lei nº 14.133/2021, art. 117, caput), conforme abaixo:</w:t>
      </w:r>
    </w:p>
    <w:p w14:paraId="3DAE58DC" w14:textId="77777777" w:rsidR="002D12EA" w:rsidRPr="002D12EA" w:rsidRDefault="002D12EA" w:rsidP="002D12EA">
      <w:pPr>
        <w:pStyle w:val="PargrafodaLista"/>
        <w:widowControl/>
        <w:tabs>
          <w:tab w:val="left" w:pos="426"/>
        </w:tabs>
        <w:autoSpaceDE/>
        <w:autoSpaceDN/>
        <w:spacing w:before="120" w:after="120" w:line="276" w:lineRule="auto"/>
        <w:ind w:left="360"/>
        <w:jc w:val="both"/>
        <w:rPr>
          <w:rFonts w:ascii="Arial" w:hAnsi="Arial" w:cs="Arial"/>
          <w:bCs/>
          <w:iCs/>
        </w:rPr>
      </w:pPr>
      <w:r w:rsidRPr="002D12EA">
        <w:rPr>
          <w:rFonts w:ascii="Arial" w:hAnsi="Arial" w:cs="Arial"/>
          <w:bCs/>
          <w:iCs/>
        </w:rPr>
        <w:t>Gestor Titular: Caroline Pinheiro Gallo - Mat. 63.362</w:t>
      </w:r>
    </w:p>
    <w:p w14:paraId="6493C9E9" w14:textId="77777777" w:rsidR="002D12EA" w:rsidRPr="002D12EA" w:rsidRDefault="002D12EA" w:rsidP="002D12EA">
      <w:pPr>
        <w:pStyle w:val="PargrafodaLista"/>
        <w:widowControl/>
        <w:tabs>
          <w:tab w:val="left" w:pos="426"/>
        </w:tabs>
        <w:autoSpaceDE/>
        <w:autoSpaceDN/>
        <w:spacing w:before="120" w:after="120" w:line="276" w:lineRule="auto"/>
        <w:ind w:left="360"/>
        <w:jc w:val="both"/>
        <w:rPr>
          <w:rFonts w:ascii="Arial" w:hAnsi="Arial" w:cs="Arial"/>
          <w:bCs/>
          <w:iCs/>
        </w:rPr>
      </w:pPr>
      <w:r w:rsidRPr="002D12EA">
        <w:rPr>
          <w:rFonts w:ascii="Arial" w:hAnsi="Arial" w:cs="Arial"/>
          <w:bCs/>
          <w:iCs/>
        </w:rPr>
        <w:t>Gestor Substituto: Gustavo da Silva da Martins - Mat. 105.872</w:t>
      </w:r>
    </w:p>
    <w:p w14:paraId="14B5CF42" w14:textId="77777777" w:rsidR="002D12EA" w:rsidRPr="002D12EA" w:rsidRDefault="002D12EA" w:rsidP="002D12EA">
      <w:pPr>
        <w:pStyle w:val="PargrafodaLista"/>
        <w:widowControl/>
        <w:tabs>
          <w:tab w:val="left" w:pos="426"/>
        </w:tabs>
        <w:autoSpaceDE/>
        <w:autoSpaceDN/>
        <w:spacing w:before="120" w:after="120" w:line="276" w:lineRule="auto"/>
        <w:ind w:left="360"/>
        <w:jc w:val="both"/>
        <w:rPr>
          <w:rFonts w:ascii="Arial" w:hAnsi="Arial" w:cs="Arial"/>
          <w:bCs/>
          <w:iCs/>
        </w:rPr>
      </w:pPr>
      <w:r w:rsidRPr="002D12EA">
        <w:rPr>
          <w:rFonts w:ascii="Arial" w:hAnsi="Arial" w:cs="Arial"/>
          <w:bCs/>
          <w:iCs/>
        </w:rPr>
        <w:t>Fiscal Titular: Miguel Ângelo Bueno Fernandes - Matr. 116.275</w:t>
      </w:r>
    </w:p>
    <w:p w14:paraId="1DDCC1C3" w14:textId="77777777" w:rsidR="002D12EA" w:rsidRPr="002D12EA" w:rsidRDefault="002D12EA" w:rsidP="002D12EA">
      <w:pPr>
        <w:pStyle w:val="PargrafodaLista"/>
        <w:widowControl/>
        <w:tabs>
          <w:tab w:val="left" w:pos="426"/>
        </w:tabs>
        <w:autoSpaceDE/>
        <w:autoSpaceDN/>
        <w:spacing w:before="120" w:after="120" w:line="276" w:lineRule="auto"/>
        <w:ind w:left="360"/>
        <w:jc w:val="both"/>
        <w:rPr>
          <w:rFonts w:ascii="Arial" w:hAnsi="Arial" w:cs="Arial"/>
          <w:bCs/>
          <w:iCs/>
        </w:rPr>
      </w:pPr>
      <w:r w:rsidRPr="002D12EA">
        <w:rPr>
          <w:rFonts w:ascii="Arial" w:hAnsi="Arial" w:cs="Arial"/>
          <w:bCs/>
          <w:iCs/>
        </w:rPr>
        <w:t>Fiscal Substituto: Marcelo Carlos Oliveira -  Mat. 990.345</w:t>
      </w:r>
    </w:p>
    <w:p w14:paraId="224B2AA3" w14:textId="36DCE338"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38AF7858" w14:textId="20D96CBC"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3EA8AC99" w14:textId="47D49750"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 xml:space="preserve">O contratado será obrigado a reparar, corrigir, remover, reconstruir ou substituir, a suas expensas, no total ou em parte, o objeto do contrato em que se verificarem vícios, defeitos ou </w:t>
      </w:r>
      <w:r w:rsidRPr="002D12EA">
        <w:rPr>
          <w:rFonts w:ascii="Arial" w:hAnsi="Arial" w:cs="Arial"/>
          <w:bCs/>
          <w:iCs/>
        </w:rPr>
        <w:lastRenderedPageBreak/>
        <w:t>incorreções resultantes de sua execução ou de materiais nela empregados (Lei nº 14.133/2021, art. 119);</w:t>
      </w:r>
    </w:p>
    <w:p w14:paraId="67F2413F" w14:textId="3C44FF3D"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53BDFBA8" w14:textId="79073BAF"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Somente o contratado será responsável pelos encargos trabalhistas, previdenciários, fiscais e comerciais resultantes da execução do contrato (Lei nº 14.133/2021, art. 121, caput);</w:t>
      </w:r>
    </w:p>
    <w:p w14:paraId="3A6C39D8" w14:textId="7931D2D4"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64F3D6D4" w14:textId="497A9827"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As comunicações entre o órgão ou entidade e a contratada devem ser realizadas por escrito sempre que o ato exigir tal formalidade, admitindo-se, excepcionalmente, o uso de mensagem eletrônica para esse fim (IN 5/2017, art. 44, §2º)</w:t>
      </w:r>
    </w:p>
    <w:p w14:paraId="7985682A" w14:textId="519F5CC1" w:rsidR="002D12EA" w:rsidRPr="002D12EA"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O órgão ou entidade poderá convocar representante da empresa para adoção de providências que devam ser cumpridas de imediato (IN 5/2017, art. 44, 31º).</w:t>
      </w:r>
    </w:p>
    <w:p w14:paraId="20209FC8" w14:textId="502C904A" w:rsidR="00F6391F" w:rsidRDefault="002D12EA" w:rsidP="002D12EA">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D12EA">
        <w:rPr>
          <w:rFonts w:ascii="Arial" w:hAnsi="Arial" w:cs="Arial"/>
          <w:bCs/>
          <w:iCs/>
        </w:rPr>
        <w:t xml:space="preserve"> Após a assinatura do contrato ou instrumento equivalente,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5/2017, art. 44, 31º).</w:t>
      </w:r>
    </w:p>
    <w:p w14:paraId="58A84152" w14:textId="77777777" w:rsidR="00147F40" w:rsidRPr="00F6391F" w:rsidRDefault="00147F40" w:rsidP="00147F40">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3CE66762" w:rsidR="00C634F1"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6E190047" w14:textId="77777777" w:rsidR="00147F40" w:rsidRPr="008C13A3" w:rsidRDefault="00147F40" w:rsidP="00147F40">
      <w:pPr>
        <w:pStyle w:val="PargrafodaLista"/>
        <w:widowControl/>
        <w:tabs>
          <w:tab w:val="left" w:pos="426"/>
        </w:tabs>
        <w:autoSpaceDE/>
        <w:autoSpaceDN/>
        <w:spacing w:before="120" w:after="120" w:line="276" w:lineRule="auto"/>
        <w:ind w:left="0"/>
        <w:jc w:val="both"/>
        <w:rPr>
          <w:rFonts w:ascii="Arial" w:hAnsi="Arial" w:cs="Arial"/>
          <w:bCs/>
          <w:iCs/>
        </w:rPr>
      </w:pPr>
    </w:p>
    <w:p w14:paraId="36D67358" w14:textId="77777777" w:rsidR="005E5086" w:rsidRPr="008C13A3" w:rsidRDefault="005E5086" w:rsidP="005E5086">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QUINTA – PREÇO (art. 92, V)</w:t>
      </w:r>
    </w:p>
    <w:p w14:paraId="5C13B695" w14:textId="77777777" w:rsidR="005E5086" w:rsidRPr="001F7ABE"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1F7ABE">
        <w:rPr>
          <w:rFonts w:ascii="Arial" w:hAnsi="Arial" w:cs="Arial"/>
          <w:bCs/>
          <w:iCs/>
        </w:rPr>
        <w:t>O valor total da contratação é de R$.......... (.....)</w:t>
      </w:r>
    </w:p>
    <w:p w14:paraId="7B505422" w14:textId="77777777" w:rsidR="005E5086" w:rsidRPr="008C13A3"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3B88CAB" w14:textId="0185098C" w:rsidR="005E5086"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1F7ABE">
        <w:rPr>
          <w:rFonts w:ascii="Arial" w:hAnsi="Arial" w:cs="Arial"/>
          <w:bCs/>
          <w:iCs/>
        </w:rPr>
        <w:t>O valor acima é meramente estimativo, de forma que os pagamentos devidos ao contratado dependerão dos quantitativos efetivamente fornecidos.</w:t>
      </w:r>
    </w:p>
    <w:p w14:paraId="67CC02C5" w14:textId="77777777" w:rsidR="001F758E" w:rsidRDefault="001F758E" w:rsidP="001F758E">
      <w:pPr>
        <w:pStyle w:val="PargrafodaLista"/>
        <w:widowControl/>
        <w:tabs>
          <w:tab w:val="left" w:pos="426"/>
        </w:tabs>
        <w:autoSpaceDE/>
        <w:autoSpaceDN/>
        <w:spacing w:before="120" w:after="120" w:line="276" w:lineRule="auto"/>
        <w:ind w:left="0"/>
        <w:jc w:val="both"/>
        <w:rPr>
          <w:rFonts w:ascii="Arial" w:hAnsi="Arial" w:cs="Arial"/>
          <w:bCs/>
          <w:iCs/>
        </w:rPr>
      </w:pPr>
    </w:p>
    <w:p w14:paraId="5EE96228" w14:textId="77777777" w:rsidR="005E5086" w:rsidRPr="005E5086" w:rsidRDefault="005E5086" w:rsidP="005E5086">
      <w:pPr>
        <w:pStyle w:val="PargrafodaLista"/>
        <w:numPr>
          <w:ilvl w:val="0"/>
          <w:numId w:val="2"/>
        </w:numPr>
        <w:rPr>
          <w:rFonts w:ascii="Arial" w:eastAsiaTheme="majorEastAsia" w:hAnsi="Arial" w:cs="Arial"/>
          <w:b/>
          <w:bCs/>
          <w:lang w:val="pt-BR" w:eastAsia="pt-BR"/>
        </w:rPr>
      </w:pPr>
      <w:r w:rsidRPr="005E5086">
        <w:rPr>
          <w:rFonts w:ascii="Arial" w:eastAsiaTheme="majorEastAsia" w:hAnsi="Arial" w:cs="Arial"/>
          <w:b/>
          <w:bCs/>
          <w:lang w:val="pt-BR" w:eastAsia="pt-BR"/>
        </w:rPr>
        <w:lastRenderedPageBreak/>
        <w:t>CLÁUSULA SEXTA - PAGAMENTO (art. 92, V e VI)</w:t>
      </w:r>
    </w:p>
    <w:p w14:paraId="71881D80" w14:textId="77777777" w:rsidR="005E5086" w:rsidRPr="005E5086" w:rsidRDefault="005E5086" w:rsidP="005E5086">
      <w:pPr>
        <w:widowControl/>
        <w:autoSpaceDE/>
        <w:autoSpaceDN/>
        <w:spacing w:after="160" w:line="259" w:lineRule="auto"/>
        <w:jc w:val="both"/>
        <w:rPr>
          <w:rFonts w:ascii="Calibri" w:eastAsia="Times New Roman" w:hAnsi="Calibri" w:cs="Calibri"/>
          <w:color w:val="000000" w:themeColor="text1"/>
          <w:sz w:val="24"/>
          <w:szCs w:val="24"/>
          <w:lang w:val="pt-BR"/>
        </w:rPr>
      </w:pPr>
      <w:r>
        <w:rPr>
          <w:rFonts w:ascii="Arial" w:hAnsi="Arial" w:cs="Arial"/>
        </w:rPr>
        <w:t xml:space="preserve">6.1 - </w:t>
      </w:r>
      <w:r w:rsidRPr="005E5086">
        <w:rPr>
          <w:rFonts w:ascii="Calibri" w:eastAsia="Times New Roman" w:hAnsi="Calibri" w:cs="Calibri"/>
          <w:color w:val="000000" w:themeColor="text1"/>
          <w:sz w:val="24"/>
          <w:szCs w:val="24"/>
          <w:lang w:val="pt-BR"/>
        </w:rPr>
        <w:t>O pagamento será efetuado conforme estabelece o Decreto n.º 2.493, de 07 de novembro de 2023, desde que as certidões listadas abaixo estejam dentro da validade:</w:t>
      </w:r>
    </w:p>
    <w:p w14:paraId="0DE0A6C6" w14:textId="77777777" w:rsidR="005E5086" w:rsidRPr="005E5086" w:rsidRDefault="005E5086" w:rsidP="005E5086">
      <w:pPr>
        <w:widowControl/>
        <w:autoSpaceDE/>
        <w:autoSpaceDN/>
        <w:spacing w:after="160" w:line="259" w:lineRule="auto"/>
        <w:jc w:val="both"/>
        <w:rPr>
          <w:rFonts w:ascii="Calibri" w:eastAsia="Times New Roman" w:hAnsi="Calibri" w:cs="Calibri"/>
          <w:color w:val="000000" w:themeColor="text1"/>
          <w:sz w:val="24"/>
          <w:szCs w:val="24"/>
          <w:lang w:val="pt-BR"/>
        </w:rPr>
      </w:pPr>
      <w:r w:rsidRPr="005E5086">
        <w:rPr>
          <w:rFonts w:ascii="Calibri" w:eastAsia="Times New Roman" w:hAnsi="Calibri" w:cs="Calibri"/>
          <w:color w:val="000000" w:themeColor="text1"/>
          <w:sz w:val="24"/>
          <w:szCs w:val="24"/>
          <w:lang w:val="pt-BR"/>
        </w:rPr>
        <w:t>-</w:t>
      </w:r>
      <w:r w:rsidRPr="005E5086">
        <w:rPr>
          <w:rFonts w:ascii="Calibri" w:eastAsia="Times New Roman" w:hAnsi="Calibri" w:cs="Calibri"/>
          <w:color w:val="000000" w:themeColor="text1"/>
          <w:sz w:val="24"/>
          <w:szCs w:val="24"/>
          <w:lang w:val="pt-BR"/>
        </w:rPr>
        <w:tab/>
        <w:t>Negativa de Débitos Trabalhistas;</w:t>
      </w:r>
    </w:p>
    <w:p w14:paraId="7E6AA35D" w14:textId="77777777" w:rsidR="005E5086" w:rsidRPr="005E5086" w:rsidRDefault="005E5086" w:rsidP="005E5086">
      <w:pPr>
        <w:widowControl/>
        <w:autoSpaceDE/>
        <w:autoSpaceDN/>
        <w:spacing w:after="160" w:line="259" w:lineRule="auto"/>
        <w:jc w:val="both"/>
        <w:rPr>
          <w:rFonts w:ascii="Calibri" w:eastAsia="Times New Roman" w:hAnsi="Calibri" w:cs="Calibri"/>
          <w:color w:val="000000" w:themeColor="text1"/>
          <w:sz w:val="24"/>
          <w:szCs w:val="24"/>
          <w:lang w:val="pt-BR"/>
        </w:rPr>
      </w:pPr>
      <w:r w:rsidRPr="005E5086">
        <w:rPr>
          <w:rFonts w:ascii="Calibri" w:eastAsia="Times New Roman" w:hAnsi="Calibri" w:cs="Calibri"/>
          <w:color w:val="000000" w:themeColor="text1"/>
          <w:sz w:val="24"/>
          <w:szCs w:val="24"/>
          <w:lang w:val="pt-BR"/>
        </w:rPr>
        <w:t>-</w:t>
      </w:r>
      <w:r w:rsidRPr="005E5086">
        <w:rPr>
          <w:rFonts w:ascii="Calibri" w:eastAsia="Times New Roman" w:hAnsi="Calibri" w:cs="Calibri"/>
          <w:color w:val="000000" w:themeColor="text1"/>
          <w:sz w:val="24"/>
          <w:szCs w:val="24"/>
          <w:lang w:val="pt-BR"/>
        </w:rPr>
        <w:tab/>
        <w:t>Fazenda Federal – abrange as contribuições sociais;</w:t>
      </w:r>
    </w:p>
    <w:p w14:paraId="5C0A11C8" w14:textId="77777777" w:rsidR="005E5086" w:rsidRPr="005E5086" w:rsidRDefault="005E5086" w:rsidP="005E5086">
      <w:pPr>
        <w:widowControl/>
        <w:autoSpaceDE/>
        <w:autoSpaceDN/>
        <w:spacing w:after="160" w:line="259" w:lineRule="auto"/>
        <w:jc w:val="both"/>
        <w:rPr>
          <w:rFonts w:ascii="Calibri" w:eastAsia="Times New Roman" w:hAnsi="Calibri" w:cs="Calibri"/>
          <w:color w:val="000000" w:themeColor="text1"/>
          <w:sz w:val="24"/>
          <w:szCs w:val="24"/>
          <w:lang w:val="pt-BR"/>
        </w:rPr>
      </w:pPr>
      <w:r w:rsidRPr="005E5086">
        <w:rPr>
          <w:rFonts w:ascii="Calibri" w:eastAsia="Times New Roman" w:hAnsi="Calibri" w:cs="Calibri"/>
          <w:color w:val="000000" w:themeColor="text1"/>
          <w:sz w:val="24"/>
          <w:szCs w:val="24"/>
          <w:lang w:val="pt-BR"/>
        </w:rPr>
        <w:t>-</w:t>
      </w:r>
      <w:r w:rsidRPr="005E5086">
        <w:rPr>
          <w:rFonts w:ascii="Calibri" w:eastAsia="Times New Roman" w:hAnsi="Calibri" w:cs="Calibri"/>
          <w:color w:val="000000" w:themeColor="text1"/>
          <w:sz w:val="24"/>
          <w:szCs w:val="24"/>
          <w:lang w:val="pt-BR"/>
        </w:rPr>
        <w:tab/>
        <w:t>FGTS;</w:t>
      </w:r>
    </w:p>
    <w:p w14:paraId="09590E2F" w14:textId="77777777" w:rsidR="005E5086" w:rsidRPr="005E5086" w:rsidRDefault="005E5086" w:rsidP="005E5086">
      <w:pPr>
        <w:widowControl/>
        <w:autoSpaceDE/>
        <w:autoSpaceDN/>
        <w:spacing w:after="160" w:line="259" w:lineRule="auto"/>
        <w:jc w:val="both"/>
        <w:rPr>
          <w:rFonts w:ascii="Calibri" w:eastAsia="Times New Roman" w:hAnsi="Calibri" w:cs="Calibri"/>
          <w:color w:val="000000" w:themeColor="text1"/>
          <w:sz w:val="24"/>
          <w:szCs w:val="24"/>
          <w:lang w:val="pt-BR"/>
        </w:rPr>
      </w:pPr>
      <w:r w:rsidRPr="005E5086">
        <w:rPr>
          <w:rFonts w:ascii="Calibri" w:eastAsia="Times New Roman" w:hAnsi="Calibri" w:cs="Calibri"/>
          <w:color w:val="000000" w:themeColor="text1"/>
          <w:sz w:val="24"/>
          <w:szCs w:val="24"/>
          <w:lang w:val="pt-BR"/>
        </w:rPr>
        <w:t>-</w:t>
      </w:r>
      <w:r w:rsidRPr="005E5086">
        <w:rPr>
          <w:rFonts w:ascii="Calibri" w:eastAsia="Times New Roman" w:hAnsi="Calibri" w:cs="Calibri"/>
          <w:color w:val="000000" w:themeColor="text1"/>
          <w:sz w:val="24"/>
          <w:szCs w:val="24"/>
          <w:lang w:val="pt-BR"/>
        </w:rPr>
        <w:tab/>
        <w:t>PGE – referente a Dívida Ativa Estadual;</w:t>
      </w:r>
    </w:p>
    <w:p w14:paraId="3881E376" w14:textId="77777777" w:rsidR="005E5086" w:rsidRPr="005E5086" w:rsidRDefault="005E5086" w:rsidP="005E5086">
      <w:pPr>
        <w:widowControl/>
        <w:autoSpaceDE/>
        <w:autoSpaceDN/>
        <w:spacing w:after="160" w:line="259" w:lineRule="auto"/>
        <w:jc w:val="both"/>
        <w:rPr>
          <w:rFonts w:ascii="Calibri" w:eastAsia="Times New Roman" w:hAnsi="Calibri" w:cs="Calibri"/>
          <w:color w:val="000000" w:themeColor="text1"/>
          <w:sz w:val="24"/>
          <w:szCs w:val="24"/>
          <w:lang w:val="pt-BR"/>
        </w:rPr>
      </w:pPr>
      <w:r w:rsidRPr="005E5086">
        <w:rPr>
          <w:rFonts w:ascii="Calibri" w:eastAsia="Times New Roman" w:hAnsi="Calibri" w:cs="Calibri"/>
          <w:color w:val="000000" w:themeColor="text1"/>
          <w:sz w:val="24"/>
          <w:szCs w:val="24"/>
          <w:lang w:val="pt-BR"/>
        </w:rPr>
        <w:t>-</w:t>
      </w:r>
      <w:r w:rsidRPr="005E5086">
        <w:rPr>
          <w:rFonts w:ascii="Calibri" w:eastAsia="Times New Roman" w:hAnsi="Calibri" w:cs="Calibri"/>
          <w:color w:val="000000" w:themeColor="text1"/>
          <w:sz w:val="24"/>
          <w:szCs w:val="24"/>
          <w:lang w:val="pt-BR"/>
        </w:rPr>
        <w:tab/>
        <w:t>Municipal – referente ao ISS e Dívida Ativa;</w:t>
      </w:r>
    </w:p>
    <w:p w14:paraId="69FFFD28" w14:textId="77777777" w:rsidR="005E5086" w:rsidRPr="005E5086" w:rsidRDefault="005E5086" w:rsidP="005E5086">
      <w:pPr>
        <w:widowControl/>
        <w:autoSpaceDE/>
        <w:autoSpaceDN/>
        <w:spacing w:after="160" w:line="259" w:lineRule="auto"/>
        <w:jc w:val="both"/>
        <w:rPr>
          <w:rFonts w:ascii="Calibri" w:eastAsia="Times New Roman" w:hAnsi="Calibri" w:cs="Calibri"/>
          <w:color w:val="000000" w:themeColor="text1"/>
          <w:sz w:val="24"/>
          <w:szCs w:val="24"/>
          <w:lang w:val="pt-BR"/>
        </w:rPr>
      </w:pPr>
      <w:r w:rsidRPr="005E5086">
        <w:rPr>
          <w:rFonts w:ascii="Calibri" w:eastAsia="Times New Roman" w:hAnsi="Calibri" w:cs="Calibri"/>
          <w:color w:val="000000" w:themeColor="text1"/>
          <w:sz w:val="24"/>
          <w:szCs w:val="24"/>
          <w:lang w:val="pt-BR"/>
        </w:rPr>
        <w:t>-</w:t>
      </w:r>
      <w:r w:rsidRPr="005E5086">
        <w:rPr>
          <w:rFonts w:ascii="Calibri" w:eastAsia="Times New Roman" w:hAnsi="Calibri" w:cs="Calibri"/>
          <w:color w:val="000000" w:themeColor="text1"/>
          <w:sz w:val="24"/>
          <w:szCs w:val="24"/>
          <w:lang w:val="pt-BR"/>
        </w:rPr>
        <w:tab/>
        <w:t>Estadual CND – referente ao ICMS.</w:t>
      </w:r>
    </w:p>
    <w:p w14:paraId="1C9FD8D3" w14:textId="41DD8BAC" w:rsidR="005E5086" w:rsidRPr="005E5086" w:rsidRDefault="005E5086" w:rsidP="005E5086">
      <w:pPr>
        <w:widowControl/>
        <w:autoSpaceDE/>
        <w:autoSpaceDN/>
        <w:spacing w:after="160" w:line="259" w:lineRule="auto"/>
        <w:jc w:val="both"/>
        <w:rPr>
          <w:rFonts w:ascii="Calibri" w:eastAsia="Times New Roman" w:hAnsi="Calibri" w:cs="Calibri"/>
          <w:color w:val="000000" w:themeColor="text1"/>
          <w:sz w:val="24"/>
          <w:szCs w:val="24"/>
          <w:lang w:val="pt-BR"/>
        </w:rPr>
      </w:pPr>
      <w:r w:rsidRPr="005E5086">
        <w:rPr>
          <w:rFonts w:ascii="Calibri" w:eastAsia="Times New Roman" w:hAnsi="Calibri" w:cs="Calibri"/>
          <w:color w:val="000000" w:themeColor="text1"/>
          <w:sz w:val="24"/>
          <w:szCs w:val="24"/>
          <w:lang w:val="pt-BR"/>
        </w:rPr>
        <w:t xml:space="preserve">6.2.  A Nota Fiscal deverá conter a identificação do Banco, número da Agência e da Conta Corrente, para que possibilite o CONTRATANTE efetuar o pagamento do valor devido; </w:t>
      </w:r>
    </w:p>
    <w:p w14:paraId="2A8B075F" w14:textId="0B00D164" w:rsidR="005E5086" w:rsidRDefault="005E5086" w:rsidP="005E5086">
      <w:pPr>
        <w:widowControl/>
        <w:autoSpaceDE/>
        <w:autoSpaceDN/>
        <w:spacing w:after="160" w:line="259" w:lineRule="auto"/>
        <w:jc w:val="both"/>
        <w:rPr>
          <w:rFonts w:ascii="Calibri" w:eastAsia="Times New Roman" w:hAnsi="Calibri" w:cs="Calibri"/>
          <w:color w:val="000000" w:themeColor="text1"/>
          <w:sz w:val="24"/>
          <w:szCs w:val="24"/>
          <w:lang w:val="pt-BR"/>
        </w:rPr>
      </w:pPr>
      <w:r w:rsidRPr="005E5086">
        <w:rPr>
          <w:rFonts w:ascii="Calibri" w:eastAsia="Times New Roman" w:hAnsi="Calibri" w:cs="Calibri"/>
          <w:color w:val="000000" w:themeColor="text1"/>
          <w:sz w:val="24"/>
          <w:szCs w:val="24"/>
          <w:lang w:val="pt-BR"/>
        </w:rPr>
        <w:t>6.3. Na ocorrência de rejeição da(s) Nota(s) Fiscal (</w:t>
      </w:r>
      <w:proofErr w:type="spellStart"/>
      <w:r w:rsidRPr="005E5086">
        <w:rPr>
          <w:rFonts w:ascii="Calibri" w:eastAsia="Times New Roman" w:hAnsi="Calibri" w:cs="Calibri"/>
          <w:color w:val="000000" w:themeColor="text1"/>
          <w:sz w:val="24"/>
          <w:szCs w:val="24"/>
          <w:lang w:val="pt-BR"/>
        </w:rPr>
        <w:t>is</w:t>
      </w:r>
      <w:proofErr w:type="spellEnd"/>
      <w:r w:rsidRPr="005E5086">
        <w:rPr>
          <w:rFonts w:ascii="Calibri" w:eastAsia="Times New Roman" w:hAnsi="Calibri" w:cs="Calibri"/>
          <w:color w:val="000000" w:themeColor="text1"/>
          <w:sz w:val="24"/>
          <w:szCs w:val="24"/>
          <w:lang w:val="pt-BR"/>
        </w:rPr>
        <w:t>), motivada por erro ou incorreções, o prazo para pagamento estipulado acima passará a ser contado a partir da data de sua reapresentação.</w:t>
      </w:r>
    </w:p>
    <w:p w14:paraId="396DA127" w14:textId="77777777" w:rsidR="00147F40" w:rsidRPr="005E5086" w:rsidRDefault="00147F40" w:rsidP="005E5086">
      <w:pPr>
        <w:widowControl/>
        <w:autoSpaceDE/>
        <w:autoSpaceDN/>
        <w:spacing w:after="160" w:line="259" w:lineRule="auto"/>
        <w:jc w:val="both"/>
        <w:rPr>
          <w:rFonts w:ascii="Calibri" w:eastAsia="Times New Roman" w:hAnsi="Calibri" w:cs="Calibri"/>
          <w:color w:val="000000" w:themeColor="text1"/>
          <w:sz w:val="24"/>
          <w:szCs w:val="24"/>
          <w:lang w:val="pt-BR"/>
        </w:rPr>
      </w:pPr>
    </w:p>
    <w:p w14:paraId="3467317E" w14:textId="77777777" w:rsidR="005E5086" w:rsidRPr="008C13A3" w:rsidRDefault="005E5086" w:rsidP="005E5086">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75E2804B" w14:textId="77777777" w:rsidR="005E5086" w:rsidRPr="008C13A3"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color w:val="FF0000"/>
        </w:rPr>
      </w:pPr>
      <w:r w:rsidRPr="008C13A3">
        <w:rPr>
          <w:rFonts w:ascii="Arial" w:hAnsi="Arial" w:cs="Arial"/>
          <w:bCs/>
          <w:iCs/>
        </w:rPr>
        <w:t xml:space="preserve">Os preços inicialmente contratados são fixos e irreajustáveis no prazo de um ano contado da data do orçamento estimado, em </w:t>
      </w:r>
      <w:r w:rsidRPr="001F7ABE">
        <w:rPr>
          <w:rFonts w:ascii="Arial" w:hAnsi="Arial" w:cs="Arial"/>
          <w:bCs/>
          <w:iCs/>
        </w:rPr>
        <w:t>__/__/__ (DD/MM/AAAA).</w:t>
      </w:r>
    </w:p>
    <w:p w14:paraId="0D60AF11" w14:textId="77777777" w:rsidR="005E5086" w:rsidRPr="008C13A3"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5128CF5B" w14:textId="77777777" w:rsidR="005E5086" w:rsidRPr="008C13A3"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25A7A808" w14:textId="77777777" w:rsidR="005E5086" w:rsidRPr="008C13A3"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2BE609CF" w14:textId="77777777" w:rsidR="005E5086" w:rsidRPr="008C13A3"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331307F1" w14:textId="77777777" w:rsidR="005E5086" w:rsidRPr="008C13A3"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7C2475CC" w14:textId="77777777" w:rsidR="005E5086" w:rsidRPr="008C13A3"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Na ausência de previsão legal quanto ao índice substituto, as partes elegerão novo índice oficial, para reajustamento do preço do valor remanescente, por meio de termo aditivo. </w:t>
      </w:r>
    </w:p>
    <w:p w14:paraId="1DC81DBB" w14:textId="3C098EFB" w:rsidR="005E5086"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55BF1989" w14:textId="77777777" w:rsidR="00147F40" w:rsidRPr="008C13A3" w:rsidRDefault="00147F40" w:rsidP="00147F40">
      <w:pPr>
        <w:pStyle w:val="PargrafodaLista"/>
        <w:widowControl/>
        <w:tabs>
          <w:tab w:val="left" w:pos="426"/>
        </w:tabs>
        <w:autoSpaceDE/>
        <w:autoSpaceDN/>
        <w:spacing w:before="120" w:after="120" w:line="276" w:lineRule="auto"/>
        <w:ind w:left="0"/>
        <w:jc w:val="both"/>
        <w:rPr>
          <w:rFonts w:ascii="Arial" w:hAnsi="Arial" w:cs="Arial"/>
          <w:bCs/>
          <w:iCs/>
        </w:rPr>
      </w:pPr>
    </w:p>
    <w:p w14:paraId="4DE88853" w14:textId="77777777" w:rsidR="005E5086" w:rsidRPr="005E5086" w:rsidRDefault="005E5086" w:rsidP="005E5086">
      <w:pPr>
        <w:pStyle w:val="PargrafodaLista"/>
        <w:numPr>
          <w:ilvl w:val="0"/>
          <w:numId w:val="2"/>
        </w:numPr>
        <w:rPr>
          <w:rFonts w:ascii="Arial" w:eastAsiaTheme="majorEastAsia" w:hAnsi="Arial" w:cs="Arial"/>
          <w:b/>
          <w:bCs/>
          <w:lang w:val="pt-BR" w:eastAsia="pt-BR"/>
        </w:rPr>
      </w:pPr>
      <w:r w:rsidRPr="005E5086">
        <w:rPr>
          <w:rFonts w:ascii="Arial" w:eastAsiaTheme="majorEastAsia" w:hAnsi="Arial" w:cs="Arial"/>
          <w:b/>
          <w:bCs/>
          <w:lang w:val="pt-BR" w:eastAsia="pt-BR"/>
        </w:rPr>
        <w:t>CLÁUSULA OITAVA - OBRIGAÇÕES DO CONTRATANTE (art. 92, X, XI e XIV)</w:t>
      </w:r>
    </w:p>
    <w:p w14:paraId="6C598C02" w14:textId="72D93B06" w:rsidR="00A71917" w:rsidRPr="00A71917" w:rsidRDefault="00A71917" w:rsidP="00A71917">
      <w:pPr>
        <w:pStyle w:val="Nivel01"/>
        <w:tabs>
          <w:tab w:val="left" w:pos="284"/>
          <w:tab w:val="left" w:pos="993"/>
        </w:tabs>
        <w:spacing w:line="276" w:lineRule="auto"/>
        <w:rPr>
          <w:rFonts w:ascii="Arial" w:hAnsi="Arial" w:cs="Arial"/>
          <w:b w:val="0"/>
          <w:bCs w:val="0"/>
          <w:sz w:val="22"/>
          <w:szCs w:val="22"/>
        </w:rPr>
      </w:pPr>
      <w:r w:rsidRPr="00A71917">
        <w:rPr>
          <w:rFonts w:ascii="Arial" w:hAnsi="Arial" w:cs="Arial"/>
          <w:b w:val="0"/>
          <w:bCs w:val="0"/>
          <w:sz w:val="22"/>
          <w:szCs w:val="22"/>
        </w:rPr>
        <w:t>8.1 São obrigações da Contratante:</w:t>
      </w:r>
    </w:p>
    <w:p w14:paraId="425D1AC5" w14:textId="10874C7E" w:rsidR="00A71917" w:rsidRPr="00A71917" w:rsidRDefault="00A71917" w:rsidP="00A71917">
      <w:pPr>
        <w:pStyle w:val="Nivel01"/>
        <w:tabs>
          <w:tab w:val="left" w:pos="284"/>
          <w:tab w:val="left" w:pos="993"/>
        </w:tabs>
        <w:spacing w:line="276" w:lineRule="auto"/>
        <w:rPr>
          <w:rFonts w:ascii="Arial" w:hAnsi="Arial" w:cs="Arial"/>
          <w:b w:val="0"/>
          <w:bCs w:val="0"/>
          <w:sz w:val="22"/>
          <w:szCs w:val="22"/>
        </w:rPr>
      </w:pPr>
      <w:r w:rsidRPr="00A71917">
        <w:rPr>
          <w:rFonts w:ascii="Arial" w:hAnsi="Arial" w:cs="Arial"/>
          <w:b w:val="0"/>
          <w:bCs w:val="0"/>
          <w:sz w:val="22"/>
          <w:szCs w:val="22"/>
        </w:rPr>
        <w:t>8.1.1 Exigir o cumprimento de todas as obrigações assumidas pelo Contratado, de acordo com o Termo de Referência e seus anexos;</w:t>
      </w:r>
    </w:p>
    <w:p w14:paraId="08D8BCBB" w14:textId="39BEB67F" w:rsidR="00A71917" w:rsidRPr="00A71917" w:rsidRDefault="00A71917" w:rsidP="00A71917">
      <w:pPr>
        <w:pStyle w:val="Nivel01"/>
        <w:tabs>
          <w:tab w:val="left" w:pos="284"/>
          <w:tab w:val="left" w:pos="993"/>
        </w:tabs>
        <w:spacing w:line="276" w:lineRule="auto"/>
        <w:rPr>
          <w:rFonts w:ascii="Arial" w:hAnsi="Arial" w:cs="Arial"/>
          <w:b w:val="0"/>
          <w:bCs w:val="0"/>
          <w:sz w:val="22"/>
          <w:szCs w:val="22"/>
        </w:rPr>
      </w:pPr>
      <w:r w:rsidRPr="00A71917">
        <w:rPr>
          <w:rFonts w:ascii="Arial" w:hAnsi="Arial" w:cs="Arial"/>
          <w:b w:val="0"/>
          <w:bCs w:val="0"/>
          <w:sz w:val="22"/>
          <w:szCs w:val="22"/>
        </w:rPr>
        <w:t>8.1.2 Receber o objeto no prazo e condições estabelecidas no Termo de Referência;</w:t>
      </w:r>
    </w:p>
    <w:p w14:paraId="7DCCF825" w14:textId="1D9E5320" w:rsidR="00A71917" w:rsidRPr="00A71917" w:rsidRDefault="00A71917" w:rsidP="00A71917">
      <w:pPr>
        <w:pStyle w:val="Nivel01"/>
        <w:tabs>
          <w:tab w:val="left" w:pos="284"/>
          <w:tab w:val="left" w:pos="993"/>
        </w:tabs>
        <w:spacing w:line="276" w:lineRule="auto"/>
        <w:rPr>
          <w:rFonts w:ascii="Arial" w:hAnsi="Arial" w:cs="Arial"/>
          <w:b w:val="0"/>
          <w:bCs w:val="0"/>
          <w:sz w:val="22"/>
          <w:szCs w:val="22"/>
        </w:rPr>
      </w:pPr>
      <w:r w:rsidRPr="00A71917">
        <w:rPr>
          <w:rFonts w:ascii="Arial" w:hAnsi="Arial" w:cs="Arial"/>
          <w:b w:val="0"/>
          <w:bCs w:val="0"/>
          <w:sz w:val="22"/>
          <w:szCs w:val="22"/>
        </w:rPr>
        <w:t>8.1.3 Notificar o Contratado, por escrito, sobre vícios, defeitos ou incorreções verificadas no objeto fornecido, para que seja por ele substituído, reparado ou corrigido, no total ou em parte, às suas expensas;</w:t>
      </w:r>
    </w:p>
    <w:p w14:paraId="3B5895B5" w14:textId="1CBC0F86" w:rsidR="00A71917" w:rsidRPr="00A71917" w:rsidRDefault="00A71917" w:rsidP="00A71917">
      <w:pPr>
        <w:pStyle w:val="Nivel01"/>
        <w:tabs>
          <w:tab w:val="left" w:pos="284"/>
          <w:tab w:val="left" w:pos="993"/>
        </w:tabs>
        <w:spacing w:line="276" w:lineRule="auto"/>
        <w:rPr>
          <w:rFonts w:ascii="Arial" w:hAnsi="Arial" w:cs="Arial"/>
          <w:b w:val="0"/>
          <w:bCs w:val="0"/>
          <w:sz w:val="22"/>
          <w:szCs w:val="22"/>
        </w:rPr>
      </w:pPr>
      <w:r w:rsidRPr="00A71917">
        <w:rPr>
          <w:rFonts w:ascii="Arial" w:hAnsi="Arial" w:cs="Arial"/>
          <w:b w:val="0"/>
          <w:bCs w:val="0"/>
          <w:sz w:val="22"/>
          <w:szCs w:val="22"/>
        </w:rPr>
        <w:t>8.1.4 Acompanhar e fiscalizar a execução do contrato e o cumprimento das obrigações pelo Contratado;</w:t>
      </w:r>
    </w:p>
    <w:p w14:paraId="50741ABE" w14:textId="6BAE1BF8" w:rsidR="00A71917" w:rsidRPr="00A71917" w:rsidRDefault="00A71917" w:rsidP="00A71917">
      <w:pPr>
        <w:pStyle w:val="Nivel01"/>
        <w:tabs>
          <w:tab w:val="left" w:pos="284"/>
          <w:tab w:val="left" w:pos="993"/>
        </w:tabs>
        <w:spacing w:line="276" w:lineRule="auto"/>
        <w:rPr>
          <w:rFonts w:ascii="Arial" w:hAnsi="Arial" w:cs="Arial"/>
          <w:b w:val="0"/>
          <w:bCs w:val="0"/>
          <w:sz w:val="22"/>
          <w:szCs w:val="22"/>
        </w:rPr>
      </w:pPr>
      <w:r w:rsidRPr="00A71917">
        <w:rPr>
          <w:rFonts w:ascii="Arial" w:hAnsi="Arial" w:cs="Arial"/>
          <w:b w:val="0"/>
          <w:bCs w:val="0"/>
          <w:sz w:val="22"/>
          <w:szCs w:val="22"/>
        </w:rPr>
        <w:t>8.1.5 Efetuar o pagamento ao Contratado do valor correspondente ao fornecimento do objeto, no prazo, forma e condições estabelecidos no presente Contrato;</w:t>
      </w:r>
    </w:p>
    <w:p w14:paraId="1132CAA3" w14:textId="25305866" w:rsidR="00A71917" w:rsidRPr="00A71917" w:rsidRDefault="00A71917" w:rsidP="00A71917">
      <w:pPr>
        <w:pStyle w:val="Nivel01"/>
        <w:tabs>
          <w:tab w:val="left" w:pos="284"/>
          <w:tab w:val="left" w:pos="993"/>
        </w:tabs>
        <w:spacing w:line="276" w:lineRule="auto"/>
        <w:rPr>
          <w:rFonts w:ascii="Arial" w:hAnsi="Arial" w:cs="Arial"/>
          <w:b w:val="0"/>
          <w:bCs w:val="0"/>
          <w:sz w:val="22"/>
          <w:szCs w:val="22"/>
        </w:rPr>
      </w:pPr>
      <w:r w:rsidRPr="00A71917">
        <w:rPr>
          <w:rFonts w:ascii="Arial" w:hAnsi="Arial" w:cs="Arial"/>
          <w:b w:val="0"/>
          <w:bCs w:val="0"/>
          <w:sz w:val="22"/>
          <w:szCs w:val="22"/>
        </w:rPr>
        <w:t>8.1.6 Aplicar ao Contratado sanções motivadas pela inexecução total ou parcial da contratação;</w:t>
      </w:r>
    </w:p>
    <w:p w14:paraId="7ADC4852" w14:textId="0637D94C" w:rsidR="00147F40" w:rsidRDefault="00A71917" w:rsidP="00A71917">
      <w:pPr>
        <w:pStyle w:val="Nivel01"/>
        <w:tabs>
          <w:tab w:val="left" w:pos="284"/>
          <w:tab w:val="left" w:pos="993"/>
        </w:tabs>
        <w:spacing w:line="276" w:lineRule="auto"/>
        <w:rPr>
          <w:rFonts w:ascii="Arial" w:hAnsi="Arial" w:cs="Arial"/>
          <w:b w:val="0"/>
          <w:bCs w:val="0"/>
          <w:sz w:val="22"/>
          <w:szCs w:val="22"/>
        </w:rPr>
      </w:pPr>
      <w:r w:rsidRPr="00A71917">
        <w:rPr>
          <w:rFonts w:ascii="Arial" w:hAnsi="Arial" w:cs="Arial"/>
          <w:b w:val="0"/>
          <w:bCs w:val="0"/>
          <w:sz w:val="22"/>
          <w:szCs w:val="22"/>
        </w:rPr>
        <w:t>8.2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797F0E2" w14:textId="77777777" w:rsidR="00147F40" w:rsidRDefault="00147F40" w:rsidP="00A71917">
      <w:pPr>
        <w:pStyle w:val="Nivel01"/>
        <w:tabs>
          <w:tab w:val="left" w:pos="284"/>
          <w:tab w:val="left" w:pos="993"/>
        </w:tabs>
        <w:spacing w:line="276" w:lineRule="auto"/>
        <w:rPr>
          <w:rFonts w:ascii="Arial" w:hAnsi="Arial" w:cs="Arial"/>
          <w:b w:val="0"/>
          <w:bCs w:val="0"/>
          <w:sz w:val="22"/>
          <w:szCs w:val="22"/>
        </w:rPr>
      </w:pPr>
    </w:p>
    <w:p w14:paraId="5A53E092" w14:textId="77777777" w:rsidR="00A71917" w:rsidRDefault="00A71917" w:rsidP="00A71917">
      <w:pPr>
        <w:pStyle w:val="PargrafodaLista"/>
        <w:numPr>
          <w:ilvl w:val="0"/>
          <w:numId w:val="2"/>
        </w:numPr>
        <w:rPr>
          <w:rFonts w:ascii="Arial" w:eastAsiaTheme="majorEastAsia" w:hAnsi="Arial" w:cs="Arial"/>
          <w:b/>
          <w:bCs/>
          <w:lang w:val="pt-BR" w:eastAsia="pt-BR"/>
        </w:rPr>
      </w:pPr>
      <w:r w:rsidRPr="00A71917">
        <w:rPr>
          <w:rFonts w:ascii="Arial" w:eastAsiaTheme="majorEastAsia" w:hAnsi="Arial" w:cs="Arial"/>
          <w:b/>
          <w:bCs/>
          <w:lang w:val="pt-BR" w:eastAsia="pt-BR"/>
        </w:rPr>
        <w:t>CLÁUSULA NONA - OBRIGAÇÕES DO CONTRATADO (art. 92, XIV, XVI e XVII)</w:t>
      </w:r>
    </w:p>
    <w:p w14:paraId="604F60CC" w14:textId="77777777" w:rsidR="00A71917" w:rsidRDefault="00A71917" w:rsidP="00A71917">
      <w:pPr>
        <w:pStyle w:val="PargrafodaLista"/>
        <w:widowControl/>
        <w:numPr>
          <w:ilvl w:val="1"/>
          <w:numId w:val="2"/>
        </w:numPr>
        <w:tabs>
          <w:tab w:val="left" w:pos="709"/>
        </w:tabs>
        <w:autoSpaceDE/>
        <w:autoSpaceDN/>
        <w:spacing w:before="120" w:after="120" w:line="276" w:lineRule="auto"/>
        <w:ind w:left="0" w:firstLine="0"/>
        <w:jc w:val="both"/>
        <w:rPr>
          <w:rFonts w:ascii="Arial" w:hAnsi="Arial" w:cs="Arial"/>
        </w:rPr>
      </w:pPr>
      <w:r w:rsidRPr="00A71917">
        <w:rPr>
          <w:rFonts w:ascii="Arial" w:hAnsi="Arial" w:cs="Arial"/>
        </w:rPr>
        <w:t>O Contratado deve cumprir todas as obrigações constantes deste termo de referência e em seus anexos, assumindo como exclusivamente seus os riscos e as despesas decorrentes da boa e perfeita execução do objeto, observando, ainda, as obrigações a seguir dispostas:</w:t>
      </w:r>
    </w:p>
    <w:p w14:paraId="3D009A00" w14:textId="24515C51"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t>9.1.1. Responsabilizar-se pelos vícios e danos decorrentes do objeto, de acordo com os artigos 12, 13 e 17 a 27, do Código de Defesa do Consumidor (Lei nº 8.078, de 1990);</w:t>
      </w:r>
    </w:p>
    <w:p w14:paraId="5B20C77E" w14:textId="421550E9"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lastRenderedPageBreak/>
        <w:t>9.1.2. Reparar, corrigir, remover, reconstruir ou substituir, às suas expensas, no total ou em parte, no prazo fixado pelo contratante, os bens nos quais se verificarem vícios, defeitos ou incorreções resultantes da execução ou dos materiais empregados;</w:t>
      </w:r>
    </w:p>
    <w:p w14:paraId="13921048" w14:textId="18A84329"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t>9.1.3. 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65875606" w14:textId="73646D09"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t>9.1.4. Quando não for possível a verificação da regularidade no Sistema de Cadastro de Fornecedores – SICAF, a empresa contratada deverá enviar a contratante os seguintes documentos:</w:t>
      </w:r>
    </w:p>
    <w:p w14:paraId="13FC030B" w14:textId="77777777"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t>1) prova de regularidade relativa à Seguridade Social;</w:t>
      </w:r>
    </w:p>
    <w:p w14:paraId="460D6ED3" w14:textId="77777777"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t xml:space="preserve">2) certidão conjunta relativa aos tributos federais e à Dívida Ativa da União; </w:t>
      </w:r>
    </w:p>
    <w:p w14:paraId="0C61667A" w14:textId="77777777"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t>3) certidões que comprovem a regularidade perante a Fazenda Estadual ou Distrital do domicílio ou sede do contratado;</w:t>
      </w:r>
    </w:p>
    <w:p w14:paraId="0FA51749" w14:textId="77777777"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t xml:space="preserve">4) Certidão de Regularidade do FGTS – CRF; e </w:t>
      </w:r>
    </w:p>
    <w:p w14:paraId="4B7B1181" w14:textId="77777777"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t>5) Certidão Negativa de Débitos Trabalhistas – CNDT;</w:t>
      </w:r>
    </w:p>
    <w:p w14:paraId="46E15D0A" w14:textId="6A0087B3" w:rsidR="00A71917" w:rsidRPr="00A71917" w:rsidRDefault="00A71917" w:rsidP="00A71917">
      <w:pPr>
        <w:pStyle w:val="PargrafodaLista"/>
        <w:widowControl/>
        <w:tabs>
          <w:tab w:val="left" w:pos="709"/>
        </w:tabs>
        <w:autoSpaceDE/>
        <w:autoSpaceDN/>
        <w:spacing w:before="120" w:after="120" w:line="276" w:lineRule="auto"/>
        <w:ind w:left="0"/>
        <w:jc w:val="both"/>
        <w:rPr>
          <w:rFonts w:ascii="Arial" w:hAnsi="Arial" w:cs="Arial"/>
        </w:rPr>
      </w:pPr>
      <w:r w:rsidRPr="00A71917">
        <w:rPr>
          <w:rFonts w:ascii="Arial" w:hAnsi="Arial" w:cs="Arial"/>
        </w:rPr>
        <w:t>9.1.5. Manter durante toda a vigência do contrato, em compatibilidade com as obrigações assumidas, todas as condições exigidas para habilitação na licitação, ou para qualificação, na contratação direta;</w:t>
      </w:r>
    </w:p>
    <w:p w14:paraId="0CBAA6DC" w14:textId="77777777" w:rsidR="00147F40" w:rsidRPr="008C13A3" w:rsidRDefault="00147F40" w:rsidP="00147F40">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Pr>
          <w:rFonts w:ascii="Arial" w:hAnsi="Arial" w:cs="Arial"/>
        </w:rPr>
        <w:t>–</w:t>
      </w:r>
      <w:r w:rsidR="00055A35" w:rsidRPr="008C13A3">
        <w:rPr>
          <w:rFonts w:ascii="Arial" w:hAnsi="Arial" w:cs="Arial"/>
        </w:rPr>
        <w:t xml:space="preserve"> </w:t>
      </w:r>
      <w:r w:rsidRPr="008C13A3">
        <w:rPr>
          <w:rFonts w:ascii="Arial" w:eastAsiaTheme="majorEastAsia" w:hAnsi="Arial" w:cs="Arial"/>
          <w:b/>
          <w:bCs/>
          <w:lang w:val="pt-BR" w:eastAsia="pt-BR"/>
        </w:rPr>
        <w:t>CLÁUSULA DÉCIMA – GARANTIA DE EXECUÇÃO (art. 92, XII)</w:t>
      </w:r>
    </w:p>
    <w:p w14:paraId="6F9FF07B"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65D97F1D" w14:textId="77777777" w:rsidR="00147F40" w:rsidRPr="008C13A3" w:rsidRDefault="00147F40" w:rsidP="00147F40">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63EE730B" w14:textId="77777777" w:rsidR="00147F40" w:rsidRPr="008C13A3" w:rsidRDefault="00147F40" w:rsidP="00147F40">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PRIMEIRA – INFRAÇÕES E SANÇÕES ADMINISTRATIVAS (</w:t>
      </w:r>
      <w:hyperlink r:id="rId9"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4DC06255"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0"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688941F3" w14:textId="77777777" w:rsidR="00147F40" w:rsidRPr="008C13A3" w:rsidRDefault="00147F40" w:rsidP="00147F40">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74B3F6C5" w14:textId="77777777" w:rsidR="00147F40" w:rsidRPr="008C13A3" w:rsidRDefault="00147F40" w:rsidP="00147F40">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0EC832" w14:textId="77777777" w:rsidR="00147F40" w:rsidRPr="008C13A3" w:rsidRDefault="00147F40" w:rsidP="00147F40">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4D22FDE8" w14:textId="77777777" w:rsidR="00147F40" w:rsidRPr="008C13A3" w:rsidRDefault="00147F40" w:rsidP="00147F40">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52737BA8" w14:textId="77777777" w:rsidR="00147F40" w:rsidRPr="008C13A3" w:rsidRDefault="00147F40" w:rsidP="00147F40">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apresentar documentação falsa ou prestar declaração falsa durante a execução do contrato;</w:t>
      </w:r>
    </w:p>
    <w:p w14:paraId="335BB5B9" w14:textId="77777777" w:rsidR="00147F40" w:rsidRPr="008C13A3" w:rsidRDefault="00147F40" w:rsidP="00147F40">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0573DF1" w14:textId="77777777" w:rsidR="00147F40" w:rsidRPr="008C13A3" w:rsidRDefault="00147F40" w:rsidP="00147F40">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DF02830" w14:textId="77777777" w:rsidR="00147F40" w:rsidRPr="008C13A3" w:rsidRDefault="00147F40" w:rsidP="00147F40">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1"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5142608D"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7A7ED404" w14:textId="77777777" w:rsidR="00147F40" w:rsidRPr="008C13A3" w:rsidRDefault="00147F40" w:rsidP="00147F40">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12"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6E9892A3" w14:textId="77777777" w:rsidR="00147F40" w:rsidRPr="008C13A3" w:rsidRDefault="00147F40" w:rsidP="00147F40">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13"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E3E7AB6" w14:textId="77777777" w:rsidR="00147F40" w:rsidRPr="008C13A3" w:rsidRDefault="00147F40" w:rsidP="00147F40">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14"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6DF68FED" w14:textId="77777777" w:rsidR="00147F40" w:rsidRPr="008C13A3" w:rsidRDefault="00147F40" w:rsidP="00147F40">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26FC6206" w14:textId="77777777" w:rsidR="00147F40" w:rsidRPr="008C13A3" w:rsidRDefault="00147F40" w:rsidP="00147F40">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Moratória de 0,5 % (</w:t>
      </w:r>
      <w:r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 20 (vinte) dias;</w:t>
      </w:r>
    </w:p>
    <w:p w14:paraId="3B493B73" w14:textId="77777777" w:rsidR="00147F40" w:rsidRPr="008C13A3" w:rsidRDefault="00147F40" w:rsidP="00147F40">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Moratória de 0,5% (cinco décimos por cento) por dia de atraso injustificado sobre o valor total do contrato, até o máximo de 10% (dez por cento), pela inobservância do prazo fixado para apresentação, suplementação ou reposição da garantia.</w:t>
      </w:r>
    </w:p>
    <w:p w14:paraId="037A7842" w14:textId="77777777" w:rsidR="00147F40" w:rsidRPr="008C13A3" w:rsidRDefault="00147F40" w:rsidP="00147F40">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20 (vinte) dias autoriza a Administração a promover a extinção do contrato por descumprimento ou cumprimento irregular de suas cláusulas, conforme dispõe o inciso I do art. 137 da Lei n. 14.133, de 2021. </w:t>
      </w:r>
    </w:p>
    <w:p w14:paraId="0C64286A" w14:textId="77777777" w:rsidR="00147F40" w:rsidRPr="008C13A3" w:rsidRDefault="00147F40" w:rsidP="00147F40">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Pr>
          <w:rFonts w:ascii="Arial" w:eastAsia="Arial" w:hAnsi="Arial" w:cs="Arial"/>
        </w:rPr>
        <w:t>1</w:t>
      </w:r>
      <w:r w:rsidRPr="008C13A3">
        <w:rPr>
          <w:rFonts w:ascii="Arial" w:eastAsia="Arial" w:hAnsi="Arial" w:cs="Arial"/>
        </w:rPr>
        <w:t>.1, de 15% a 30% do valor do Contrato.</w:t>
      </w:r>
    </w:p>
    <w:p w14:paraId="796F12F7" w14:textId="77777777" w:rsidR="00147F40" w:rsidRPr="008C13A3" w:rsidRDefault="00147F40" w:rsidP="00147F40">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Pr>
          <w:rFonts w:ascii="Arial" w:eastAsia="Arial" w:hAnsi="Arial" w:cs="Arial"/>
        </w:rPr>
        <w:t>1</w:t>
      </w:r>
      <w:r w:rsidRPr="008C13A3">
        <w:rPr>
          <w:rFonts w:ascii="Arial" w:eastAsia="Arial" w:hAnsi="Arial" w:cs="Arial"/>
        </w:rPr>
        <w:t xml:space="preserve">.1, de 15%  do valor do Contrato. </w:t>
      </w:r>
    </w:p>
    <w:p w14:paraId="3537913B" w14:textId="77777777" w:rsidR="00147F40" w:rsidRPr="008C13A3" w:rsidRDefault="00147F40" w:rsidP="00147F40">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Pr>
          <w:rFonts w:ascii="Arial" w:eastAsia="Arial" w:hAnsi="Arial" w:cs="Arial"/>
        </w:rPr>
        <w:t>1</w:t>
      </w:r>
      <w:r w:rsidRPr="008C13A3">
        <w:rPr>
          <w:rFonts w:ascii="Arial" w:eastAsia="Arial" w:hAnsi="Arial" w:cs="Arial"/>
        </w:rPr>
        <w:t>.1, a multa será de 15%  do valor do Contrato.</w:t>
      </w:r>
    </w:p>
    <w:p w14:paraId="2FCB55E2" w14:textId="77777777" w:rsidR="00147F40" w:rsidRPr="008C13A3" w:rsidRDefault="00147F40" w:rsidP="00147F40">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Pr>
          <w:rFonts w:ascii="Arial" w:eastAsia="Arial" w:hAnsi="Arial" w:cs="Arial"/>
        </w:rPr>
        <w:t>1</w:t>
      </w:r>
      <w:r w:rsidRPr="008C13A3">
        <w:rPr>
          <w:rFonts w:ascii="Arial" w:eastAsia="Arial" w:hAnsi="Arial" w:cs="Arial"/>
        </w:rPr>
        <w:t>.1, a multa será de 5% a 10%  do valor do Contrato.</w:t>
      </w:r>
    </w:p>
    <w:p w14:paraId="26AA8397" w14:textId="77777777" w:rsidR="00147F40" w:rsidRPr="008C13A3" w:rsidRDefault="00147F40" w:rsidP="00147F40">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Pr>
          <w:rFonts w:ascii="Arial" w:eastAsia="Arial" w:hAnsi="Arial" w:cs="Arial"/>
        </w:rPr>
        <w:t>1</w:t>
      </w:r>
      <w:r w:rsidRPr="008C13A3">
        <w:rPr>
          <w:rFonts w:ascii="Arial" w:eastAsia="Arial" w:hAnsi="Arial" w:cs="Arial"/>
        </w:rPr>
        <w:t>.1, a multa será de 05% a 15% do valor do Contrato, ressalvadas as seguintes infrações:</w:t>
      </w:r>
    </w:p>
    <w:p w14:paraId="7686EC14"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15" w:anchor="art156§9" w:history="1">
        <w:r w:rsidRPr="008C13A3">
          <w:rPr>
            <w:rStyle w:val="Hyperlink"/>
            <w:rFonts w:ascii="Arial" w:hAnsi="Arial" w:cs="Arial"/>
          </w:rPr>
          <w:t>art. 156, §9º, da Lei nº 14.133, de 2021</w:t>
        </w:r>
      </w:hyperlink>
      <w:r w:rsidRPr="008C13A3">
        <w:rPr>
          <w:rFonts w:ascii="Arial" w:hAnsi="Arial" w:cs="Arial"/>
        </w:rPr>
        <w:t>)</w:t>
      </w:r>
    </w:p>
    <w:p w14:paraId="311BAC42" w14:textId="77777777" w:rsidR="00147F40" w:rsidRPr="008C13A3" w:rsidRDefault="00147F40" w:rsidP="00147F4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Todas as sanções previstas neste Contrato poderão ser aplicadas cumulativamente com a multa (</w:t>
      </w:r>
      <w:hyperlink r:id="rId16" w:anchor="art156§7" w:history="1">
        <w:r w:rsidRPr="008C13A3">
          <w:rPr>
            <w:rStyle w:val="Hyperlink"/>
            <w:rFonts w:ascii="Arial" w:hAnsi="Arial" w:cs="Arial"/>
          </w:rPr>
          <w:t>art. 156, §7º, da Lei nº 14.133, de 2021</w:t>
        </w:r>
      </w:hyperlink>
      <w:r w:rsidRPr="008C13A3">
        <w:rPr>
          <w:rFonts w:ascii="Arial" w:hAnsi="Arial" w:cs="Arial"/>
        </w:rPr>
        <w:t>).</w:t>
      </w:r>
    </w:p>
    <w:p w14:paraId="0DAC3686" w14:textId="77777777" w:rsidR="00147F40" w:rsidRPr="008C13A3" w:rsidRDefault="00147F40" w:rsidP="00147F4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17" w:anchor="art157" w:history="1">
        <w:r w:rsidRPr="008C13A3">
          <w:rPr>
            <w:rStyle w:val="Hyperlink"/>
            <w:rFonts w:ascii="Arial" w:hAnsi="Arial" w:cs="Arial"/>
          </w:rPr>
          <w:t>art. 157, da Lei nº 14.133, de 2021</w:t>
        </w:r>
      </w:hyperlink>
      <w:r w:rsidRPr="008C13A3">
        <w:rPr>
          <w:rFonts w:ascii="Arial" w:hAnsi="Arial" w:cs="Arial"/>
        </w:rPr>
        <w:t>)</w:t>
      </w:r>
    </w:p>
    <w:p w14:paraId="22B45E4A" w14:textId="77777777" w:rsidR="00147F40" w:rsidRPr="008C13A3" w:rsidRDefault="00147F40" w:rsidP="00147F4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18" w:anchor="art156§8" w:history="1">
        <w:r w:rsidRPr="008C13A3">
          <w:rPr>
            <w:rStyle w:val="Hyperlink"/>
            <w:rFonts w:ascii="Arial" w:hAnsi="Arial" w:cs="Arial"/>
          </w:rPr>
          <w:t>art. 156, §8º, da Lei nº 14.133, de 2021</w:t>
        </w:r>
      </w:hyperlink>
      <w:r w:rsidRPr="008C13A3">
        <w:rPr>
          <w:rFonts w:ascii="Arial" w:hAnsi="Arial" w:cs="Arial"/>
        </w:rPr>
        <w:t>).</w:t>
      </w:r>
    </w:p>
    <w:p w14:paraId="7C920BC7" w14:textId="77777777" w:rsidR="00147F40" w:rsidRPr="008C13A3" w:rsidRDefault="00147F40" w:rsidP="00147F40">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Pr="008C13A3">
        <w:rPr>
          <w:rFonts w:ascii="Arial" w:hAnsi="Arial" w:cs="Arial"/>
          <w:i/>
          <w:iCs/>
        </w:rPr>
        <w:t xml:space="preserve">30 (trinta) </w:t>
      </w:r>
      <w:r w:rsidRPr="008C13A3">
        <w:rPr>
          <w:rFonts w:ascii="Arial" w:hAnsi="Arial" w:cs="Arial"/>
        </w:rPr>
        <w:t>dias, a contar da data do recebimento da comunicação enviada pela autoridade competente.</w:t>
      </w:r>
    </w:p>
    <w:p w14:paraId="09DADBC4"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19"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2C2D9518"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0" w:anchor="art156§1" w:history="1">
        <w:r w:rsidRPr="008C13A3">
          <w:rPr>
            <w:rStyle w:val="Hyperlink"/>
            <w:rFonts w:ascii="Arial" w:hAnsi="Arial" w:cs="Arial"/>
          </w:rPr>
          <w:t>art. 156, §1º, da Lei nº 14.133, de 2021</w:t>
        </w:r>
      </w:hyperlink>
      <w:r w:rsidRPr="008C13A3">
        <w:rPr>
          <w:rFonts w:ascii="Arial" w:hAnsi="Arial" w:cs="Arial"/>
        </w:rPr>
        <w:t>):</w:t>
      </w:r>
    </w:p>
    <w:p w14:paraId="6BBD779B" w14:textId="77777777" w:rsidR="00147F40" w:rsidRPr="008C13A3" w:rsidRDefault="00147F40" w:rsidP="00147F40">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5EA276DC" w14:textId="77777777" w:rsidR="00147F40" w:rsidRPr="008C13A3" w:rsidRDefault="00147F40" w:rsidP="00147F40">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19B6B203" w14:textId="77777777" w:rsidR="00147F40" w:rsidRPr="008C13A3" w:rsidRDefault="00147F40" w:rsidP="00147F40">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10D7D9A3" w14:textId="77777777" w:rsidR="00147F40" w:rsidRPr="008C13A3" w:rsidRDefault="00147F40" w:rsidP="00147F40">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43C4ECB3" w14:textId="77777777" w:rsidR="00147F40" w:rsidRPr="008C13A3" w:rsidRDefault="00147F40" w:rsidP="00147F40">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74B9687D"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1"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22"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23" w:history="1">
        <w:r w:rsidRPr="008C13A3">
          <w:rPr>
            <w:rStyle w:val="Hyperlink"/>
            <w:rFonts w:ascii="Arial" w:hAnsi="Arial" w:cs="Arial"/>
          </w:rPr>
          <w:t>art. 159</w:t>
        </w:r>
      </w:hyperlink>
      <w:r w:rsidRPr="008C13A3">
        <w:rPr>
          <w:rFonts w:ascii="Arial" w:hAnsi="Arial" w:cs="Arial"/>
        </w:rPr>
        <w:t>).</w:t>
      </w:r>
    </w:p>
    <w:p w14:paraId="07EA7EF8"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24" w:anchor="art160" w:history="1">
        <w:r w:rsidRPr="008C13A3">
          <w:rPr>
            <w:rStyle w:val="Hyperlink"/>
            <w:rFonts w:ascii="Arial" w:hAnsi="Arial" w:cs="Arial"/>
          </w:rPr>
          <w:t>art. 160, da Lei nº 14.133, de 2021</w:t>
        </w:r>
      </w:hyperlink>
      <w:r w:rsidRPr="008C13A3">
        <w:rPr>
          <w:rFonts w:ascii="Arial" w:hAnsi="Arial" w:cs="Arial"/>
        </w:rPr>
        <w:t>).</w:t>
      </w:r>
    </w:p>
    <w:p w14:paraId="4A15B7CD"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lastRenderedPageBreak/>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25" w:anchor="art161" w:history="1">
        <w:r w:rsidRPr="008C13A3">
          <w:rPr>
            <w:rStyle w:val="Hyperlink"/>
            <w:rFonts w:ascii="Arial" w:hAnsi="Arial" w:cs="Arial"/>
          </w:rPr>
          <w:t>Art. 161, da Lei nº 14.133, de 2021</w:t>
        </w:r>
      </w:hyperlink>
      <w:r w:rsidRPr="008C13A3">
        <w:rPr>
          <w:rFonts w:ascii="Arial" w:hAnsi="Arial" w:cs="Arial"/>
        </w:rPr>
        <w:t>).</w:t>
      </w:r>
    </w:p>
    <w:p w14:paraId="3E3906CB"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26" w:anchor="163" w:history="1">
        <w:r w:rsidRPr="008C13A3">
          <w:rPr>
            <w:rStyle w:val="Hyperlink"/>
            <w:rFonts w:ascii="Arial" w:hAnsi="Arial" w:cs="Arial"/>
          </w:rPr>
          <w:t>art. 163 da Lei nº 14.133/21</w:t>
        </w:r>
      </w:hyperlink>
      <w:r w:rsidRPr="008C13A3">
        <w:rPr>
          <w:rFonts w:ascii="Arial" w:hAnsi="Arial" w:cs="Arial"/>
        </w:rPr>
        <w:t>.</w:t>
      </w:r>
    </w:p>
    <w:p w14:paraId="2CC672FD" w14:textId="77777777" w:rsidR="00147F40" w:rsidRPr="008C13A3" w:rsidRDefault="00147F40" w:rsidP="00147F4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27"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15136E8A" w14:textId="54361433" w:rsidR="00147F40" w:rsidRDefault="00147F40" w:rsidP="00147F40">
      <w:pPr>
        <w:pStyle w:val="Nivel01"/>
        <w:tabs>
          <w:tab w:val="left" w:pos="284"/>
          <w:tab w:val="left" w:pos="993"/>
        </w:tabs>
        <w:spacing w:line="276" w:lineRule="auto"/>
        <w:rPr>
          <w:rFonts w:ascii="Arial" w:hAnsi="Arial" w:cs="Arial"/>
          <w:sz w:val="22"/>
          <w:szCs w:val="22"/>
        </w:rPr>
      </w:pPr>
    </w:p>
    <w:p w14:paraId="5ACB71AD" w14:textId="5D1BF85A" w:rsidR="003444FD" w:rsidRPr="008C13A3" w:rsidRDefault="003444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SEGUNDA</w:t>
      </w:r>
      <w:r w:rsidRPr="008C13A3">
        <w:rPr>
          <w:rFonts w:ascii="Arial" w:hAnsi="Arial" w:cs="Arial"/>
          <w:sz w:val="22"/>
          <w:szCs w:val="22"/>
        </w:rPr>
        <w:t xml:space="preserve"> – DA EXTINÇÃO CONTRATUAL (</w:t>
      </w:r>
      <w:hyperlink r:id="rId28" w:anchor="art92" w:history="1">
        <w:r w:rsidRPr="008C13A3">
          <w:rPr>
            <w:rStyle w:val="Hyperlink"/>
            <w:rFonts w:ascii="Arial" w:hAnsi="Arial" w:cs="Arial"/>
            <w:sz w:val="22"/>
            <w:szCs w:val="22"/>
          </w:rPr>
          <w:t>art. 92, XIX</w:t>
        </w:r>
      </w:hyperlink>
      <w:r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29"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0"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1"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49DEC9D8" w:rsidR="002E43FD"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2F24242" w14:textId="77777777" w:rsidR="00147F40" w:rsidRPr="008C13A3" w:rsidRDefault="00147F40" w:rsidP="00147F40">
      <w:pPr>
        <w:pStyle w:val="PargrafodaLista"/>
        <w:widowControl/>
        <w:tabs>
          <w:tab w:val="left" w:pos="426"/>
        </w:tabs>
        <w:autoSpaceDE/>
        <w:autoSpaceDN/>
        <w:spacing w:before="120" w:after="120" w:line="276" w:lineRule="auto"/>
        <w:ind w:left="0"/>
        <w:jc w:val="both"/>
        <w:rPr>
          <w:rFonts w:ascii="Arial" w:hAnsi="Arial" w:cs="Arial"/>
        </w:rPr>
      </w:pPr>
    </w:p>
    <w:p w14:paraId="7E9BD639" w14:textId="6203FD77" w:rsidR="002C6C10" w:rsidRPr="008C13A3" w:rsidRDefault="002E43FD" w:rsidP="002C6C10">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hAnsi="Arial" w:cs="Arial"/>
        </w:rPr>
        <w:t xml:space="preserve"> </w:t>
      </w:r>
      <w:bookmarkStart w:id="4" w:name="_Hlk156829846"/>
      <w:r w:rsidR="002C6C10" w:rsidRPr="008C13A3">
        <w:rPr>
          <w:rFonts w:ascii="Arial" w:eastAsiaTheme="majorEastAsia" w:hAnsi="Arial" w:cs="Arial"/>
          <w:b/>
          <w:bCs/>
          <w:lang w:val="pt-BR" w:eastAsia="pt-BR"/>
        </w:rPr>
        <w:t xml:space="preserve">CLÁUSULA DÉCIMA </w:t>
      </w:r>
      <w:bookmarkEnd w:id="4"/>
      <w:r w:rsidR="00147F40">
        <w:rPr>
          <w:rFonts w:ascii="Arial" w:eastAsiaTheme="majorEastAsia" w:hAnsi="Arial" w:cs="Arial"/>
          <w:b/>
          <w:bCs/>
          <w:lang w:val="pt-BR" w:eastAsia="pt-BR"/>
        </w:rPr>
        <w:t>TERCEIRA</w:t>
      </w:r>
      <w:r w:rsidR="002C6C10">
        <w:rPr>
          <w:rFonts w:ascii="Arial" w:eastAsiaTheme="majorEastAsia" w:hAnsi="Arial" w:cs="Arial"/>
          <w:b/>
          <w:bCs/>
          <w:lang w:val="pt-BR" w:eastAsia="pt-BR"/>
        </w:rPr>
        <w:t xml:space="preserve"> </w:t>
      </w:r>
      <w:r w:rsidR="002C6C10" w:rsidRPr="008C13A3">
        <w:rPr>
          <w:rFonts w:ascii="Arial" w:eastAsiaTheme="majorEastAsia" w:hAnsi="Arial" w:cs="Arial"/>
          <w:b/>
          <w:bCs/>
          <w:lang w:val="pt-BR" w:eastAsia="pt-BR"/>
        </w:rPr>
        <w:t>– GARANTIA DE EXECUÇÃO (art. 92, XII)</w:t>
      </w:r>
    </w:p>
    <w:p w14:paraId="627C36E7" w14:textId="77777777" w:rsidR="00CB1F07" w:rsidRPr="00CB1F07" w:rsidRDefault="002C6C10" w:rsidP="00CB1F07">
      <w:pPr>
        <w:pStyle w:val="PargrafodaLista"/>
        <w:widowControl/>
        <w:numPr>
          <w:ilvl w:val="1"/>
          <w:numId w:val="2"/>
        </w:numPr>
        <w:tabs>
          <w:tab w:val="left" w:pos="284"/>
          <w:tab w:val="left" w:pos="426"/>
          <w:tab w:val="left" w:pos="993"/>
        </w:tabs>
        <w:autoSpaceDE/>
        <w:autoSpaceDN/>
        <w:spacing w:before="120" w:after="120" w:line="276" w:lineRule="auto"/>
        <w:jc w:val="both"/>
        <w:rPr>
          <w:rFonts w:ascii="Arial" w:hAnsi="Arial" w:cs="Arial"/>
        </w:rPr>
      </w:pPr>
      <w:r w:rsidRPr="00CB1F07">
        <w:rPr>
          <w:rFonts w:ascii="Arial" w:hAnsi="Arial" w:cs="Arial"/>
          <w:bCs/>
          <w:iCs/>
          <w:lang w:val="pt-BR"/>
        </w:rPr>
        <w:t xml:space="preserve"> Não haverá exigência de garantia contratual da execuçã</w:t>
      </w:r>
      <w:r w:rsidR="00CB1F07">
        <w:rPr>
          <w:rFonts w:ascii="Arial" w:hAnsi="Arial" w:cs="Arial"/>
          <w:bCs/>
          <w:iCs/>
          <w:lang w:val="pt-BR"/>
        </w:rPr>
        <w:t>o.</w:t>
      </w:r>
    </w:p>
    <w:p w14:paraId="7CD13756" w14:textId="58BB820B" w:rsidR="00CB1F07" w:rsidRDefault="002C6C10" w:rsidP="00CB1F07">
      <w:pPr>
        <w:pStyle w:val="PargrafodaLista"/>
        <w:widowControl/>
        <w:tabs>
          <w:tab w:val="left" w:pos="284"/>
          <w:tab w:val="left" w:pos="426"/>
          <w:tab w:val="left" w:pos="993"/>
        </w:tabs>
        <w:autoSpaceDE/>
        <w:autoSpaceDN/>
        <w:spacing w:before="120" w:after="120" w:line="276" w:lineRule="auto"/>
        <w:ind w:left="360"/>
        <w:jc w:val="both"/>
        <w:rPr>
          <w:rFonts w:ascii="Arial" w:hAnsi="Arial" w:cs="Arial"/>
        </w:rPr>
      </w:pPr>
      <w:r w:rsidRPr="00CB1F07">
        <w:rPr>
          <w:rFonts w:ascii="Arial" w:hAnsi="Arial" w:cs="Arial"/>
        </w:rPr>
        <w:t xml:space="preserve"> </w:t>
      </w:r>
    </w:p>
    <w:p w14:paraId="065339E9" w14:textId="43BE01B0" w:rsidR="00CB1F07" w:rsidRPr="00CB1F07" w:rsidRDefault="00CB1F07" w:rsidP="00CB1F07">
      <w:pPr>
        <w:pStyle w:val="PargrafodaLista"/>
        <w:numPr>
          <w:ilvl w:val="0"/>
          <w:numId w:val="2"/>
        </w:numPr>
        <w:tabs>
          <w:tab w:val="left" w:pos="284"/>
        </w:tabs>
        <w:spacing w:line="276" w:lineRule="auto"/>
        <w:ind w:left="0" w:firstLine="0"/>
        <w:rPr>
          <w:rFonts w:ascii="Arial" w:hAnsi="Arial" w:cs="Arial"/>
          <w:b/>
          <w:bCs/>
        </w:rPr>
      </w:pPr>
      <w:r>
        <w:rPr>
          <w:rFonts w:ascii="Arial" w:hAnsi="Arial" w:cs="Arial"/>
        </w:rPr>
        <w:t xml:space="preserve"> </w:t>
      </w:r>
      <w:r w:rsidR="002C6C10" w:rsidRPr="00CB1F07">
        <w:rPr>
          <w:rFonts w:ascii="Arial" w:hAnsi="Arial" w:cs="Arial"/>
          <w:b/>
          <w:bCs/>
        </w:rPr>
        <w:t xml:space="preserve">CLÁUSULA DÉCIMA </w:t>
      </w:r>
      <w:r>
        <w:rPr>
          <w:rFonts w:ascii="Arial" w:hAnsi="Arial" w:cs="Arial"/>
          <w:b/>
          <w:bCs/>
        </w:rPr>
        <w:t xml:space="preserve">QUARTA </w:t>
      </w:r>
      <w:r w:rsidR="002C6C10" w:rsidRPr="00CB1F07">
        <w:rPr>
          <w:rFonts w:ascii="Arial" w:hAnsi="Arial" w:cs="Arial"/>
          <w:b/>
          <w:bCs/>
        </w:rPr>
        <w:t>–</w:t>
      </w:r>
      <w:r w:rsidR="00147F40" w:rsidRPr="00CB1F07">
        <w:rPr>
          <w:rFonts w:ascii="Arial" w:hAnsi="Arial" w:cs="Arial"/>
          <w:b/>
          <w:bCs/>
        </w:rPr>
        <w:t xml:space="preserve"> </w:t>
      </w:r>
      <w:r w:rsidRPr="00CB1F07">
        <w:rPr>
          <w:rFonts w:ascii="Arial" w:hAnsi="Arial" w:cs="Arial"/>
          <w:b/>
          <w:bCs/>
        </w:rPr>
        <w:t>INFRAÇÕES E SANÇÕES ADMINISTRATIVAS (</w:t>
      </w:r>
      <w:hyperlink r:id="rId32" w:anchor="art92" w:history="1">
        <w:r w:rsidRPr="00CB1F07">
          <w:rPr>
            <w:rFonts w:ascii="Arial" w:hAnsi="Arial" w:cs="Arial"/>
            <w:b/>
            <w:bCs/>
          </w:rPr>
          <w:t>art. 92, XIV</w:t>
        </w:r>
      </w:hyperlink>
      <w:r w:rsidRPr="00CB1F07">
        <w:rPr>
          <w:rFonts w:ascii="Arial" w:hAnsi="Arial" w:cs="Arial"/>
          <w:b/>
          <w:bCs/>
        </w:rPr>
        <w:t>)</w:t>
      </w:r>
    </w:p>
    <w:p w14:paraId="62F3E67E" w14:textId="77777777" w:rsidR="00CB1F07" w:rsidRDefault="002C6C10" w:rsidP="00722A5A">
      <w:pPr>
        <w:pStyle w:val="PargrafodaLista"/>
        <w:widowControl/>
        <w:numPr>
          <w:ilvl w:val="1"/>
          <w:numId w:val="2"/>
        </w:numPr>
        <w:tabs>
          <w:tab w:val="left" w:pos="284"/>
          <w:tab w:val="left" w:pos="426"/>
          <w:tab w:val="left" w:pos="993"/>
        </w:tabs>
        <w:autoSpaceDE/>
        <w:autoSpaceDN/>
        <w:spacing w:before="120" w:after="120" w:line="276" w:lineRule="auto"/>
        <w:ind w:left="0" w:firstLine="0"/>
        <w:jc w:val="both"/>
        <w:rPr>
          <w:rFonts w:ascii="Arial" w:hAnsi="Arial" w:cs="Arial"/>
        </w:rPr>
      </w:pPr>
      <w:r w:rsidRPr="00CB1F07">
        <w:rPr>
          <w:rFonts w:ascii="Arial" w:hAnsi="Arial" w:cs="Arial"/>
        </w:rPr>
        <w:t xml:space="preserve">- Comete infração administrativa, nos termos da lei, o licitante que, com dolo ou culpa: </w:t>
      </w:r>
    </w:p>
    <w:p w14:paraId="04C13B5D" w14:textId="77777777" w:rsidR="00CB1F07" w:rsidRDefault="00CB1F07"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Pr>
          <w:rFonts w:ascii="Arial" w:hAnsi="Arial" w:cs="Arial"/>
        </w:rPr>
        <w:t>1</w:t>
      </w:r>
      <w:r w:rsidRPr="00CB1F07">
        <w:rPr>
          <w:rFonts w:ascii="Arial" w:hAnsi="Arial" w:cs="Arial"/>
        </w:rPr>
        <w:t>4</w:t>
      </w:r>
      <w:r w:rsidR="002C6C10" w:rsidRPr="00CB1F07">
        <w:rPr>
          <w:rFonts w:ascii="Arial" w:hAnsi="Arial" w:cs="Arial"/>
        </w:rPr>
        <w:t>.1.1</w:t>
      </w:r>
      <w:r w:rsidR="002C6C10" w:rsidRPr="00CB1F07">
        <w:rPr>
          <w:rFonts w:ascii="Arial" w:hAnsi="Arial" w:cs="Arial"/>
        </w:rPr>
        <w:tab/>
        <w:t>- deixar de entregar a documentação exigida para o certame ou não entregar qualquer documento que tenha sido solicitado pelo/a pregoeiro/a durante o certame;</w:t>
      </w:r>
    </w:p>
    <w:p w14:paraId="55D7924C" w14:textId="77777777" w:rsidR="00CB1F07" w:rsidRDefault="002C6C10"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sidRPr="00CB1F07">
        <w:rPr>
          <w:rFonts w:ascii="Arial" w:hAnsi="Arial" w:cs="Arial"/>
        </w:rPr>
        <w:t>1</w:t>
      </w:r>
      <w:r w:rsidR="00CB1F07" w:rsidRPr="00CB1F07">
        <w:rPr>
          <w:rFonts w:ascii="Arial" w:hAnsi="Arial" w:cs="Arial"/>
        </w:rPr>
        <w:t>4</w:t>
      </w:r>
      <w:r w:rsidRPr="002C6C10">
        <w:rPr>
          <w:rFonts w:ascii="Arial" w:hAnsi="Arial" w:cs="Arial"/>
        </w:rPr>
        <w:t>.1.2</w:t>
      </w:r>
      <w:r w:rsidRPr="002C6C10">
        <w:rPr>
          <w:rFonts w:ascii="Arial" w:hAnsi="Arial" w:cs="Arial"/>
        </w:rPr>
        <w:tab/>
        <w:t xml:space="preserve"> - Salvo em decorrência de fato superveniente devidamente justificado, não mantiver a proposta em especial quando:</w:t>
      </w:r>
    </w:p>
    <w:p w14:paraId="3EEB266E" w14:textId="77777777" w:rsidR="00CB1F07" w:rsidRPr="00CB1F07" w:rsidRDefault="002C6C10"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sidRPr="00CB1F07">
        <w:rPr>
          <w:rFonts w:ascii="Arial" w:hAnsi="Arial" w:cs="Arial"/>
        </w:rPr>
        <w:t>1</w:t>
      </w:r>
      <w:r w:rsidR="00CB1F07" w:rsidRPr="00CB1F07">
        <w:rPr>
          <w:rFonts w:ascii="Arial" w:hAnsi="Arial" w:cs="Arial"/>
        </w:rPr>
        <w:t>4</w:t>
      </w:r>
      <w:r w:rsidRPr="00CB1F07">
        <w:rPr>
          <w:rFonts w:ascii="Arial" w:hAnsi="Arial" w:cs="Arial"/>
        </w:rPr>
        <w:t>.1.2.1</w:t>
      </w:r>
      <w:r w:rsidRPr="00CB1F07">
        <w:rPr>
          <w:rFonts w:ascii="Arial" w:hAnsi="Arial" w:cs="Arial"/>
        </w:rPr>
        <w:tab/>
        <w:t>- não enviar a proposta adequada ao último lance ofertado ou após a negociação; 1</w:t>
      </w:r>
      <w:r w:rsidR="00CB1F07" w:rsidRPr="00CB1F07">
        <w:rPr>
          <w:rFonts w:ascii="Arial" w:hAnsi="Arial" w:cs="Arial"/>
        </w:rPr>
        <w:t>4</w:t>
      </w:r>
      <w:r w:rsidRPr="00CB1F07">
        <w:rPr>
          <w:rFonts w:ascii="Arial" w:hAnsi="Arial" w:cs="Arial"/>
        </w:rPr>
        <w:t>.1.2.2</w:t>
      </w:r>
      <w:r w:rsidRPr="00CB1F07">
        <w:rPr>
          <w:rFonts w:ascii="Arial" w:hAnsi="Arial" w:cs="Arial"/>
        </w:rPr>
        <w:tab/>
        <w:t xml:space="preserve">- recusar-se a enviar o detalhamento da proposta quando exigível; </w:t>
      </w:r>
    </w:p>
    <w:p w14:paraId="695D0391" w14:textId="77777777" w:rsidR="00CB1F07" w:rsidRPr="00CB1F07" w:rsidRDefault="002C6C10"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sidRPr="00CB1F07">
        <w:rPr>
          <w:rFonts w:ascii="Arial" w:hAnsi="Arial" w:cs="Arial"/>
        </w:rPr>
        <w:t>1</w:t>
      </w:r>
      <w:r w:rsidR="00CB1F07" w:rsidRPr="00CB1F07">
        <w:rPr>
          <w:rFonts w:ascii="Arial" w:hAnsi="Arial" w:cs="Arial"/>
        </w:rPr>
        <w:t>4</w:t>
      </w:r>
      <w:r w:rsidRPr="00CB1F07">
        <w:rPr>
          <w:rFonts w:ascii="Arial" w:hAnsi="Arial" w:cs="Arial"/>
        </w:rPr>
        <w:t>.1.2.3</w:t>
      </w:r>
      <w:r w:rsidRPr="00CB1F07">
        <w:rPr>
          <w:rFonts w:ascii="Arial" w:hAnsi="Arial" w:cs="Arial"/>
        </w:rPr>
        <w:tab/>
        <w:t xml:space="preserve">- pedir para ser desclassificado quando encerrada a etapa competitiva; ou </w:t>
      </w:r>
    </w:p>
    <w:p w14:paraId="7247E3DE" w14:textId="77777777" w:rsidR="00CB1F07" w:rsidRDefault="002C6C10"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sidRPr="00CB1F07">
        <w:rPr>
          <w:rFonts w:ascii="Arial" w:hAnsi="Arial" w:cs="Arial"/>
        </w:rPr>
        <w:t>1</w:t>
      </w:r>
      <w:r w:rsidR="00CB1F07" w:rsidRPr="00CB1F07">
        <w:rPr>
          <w:rFonts w:ascii="Arial" w:hAnsi="Arial" w:cs="Arial"/>
        </w:rPr>
        <w:t>4</w:t>
      </w:r>
      <w:r w:rsidRPr="00CB1F07">
        <w:rPr>
          <w:rFonts w:ascii="Arial" w:hAnsi="Arial" w:cs="Arial"/>
        </w:rPr>
        <w:t>.1.2.4</w:t>
      </w:r>
      <w:r w:rsidRPr="002C6C10">
        <w:rPr>
          <w:rFonts w:ascii="Arial" w:hAnsi="Arial" w:cs="Arial"/>
        </w:rPr>
        <w:tab/>
        <w:t>- deixar de apresentar amostra;</w:t>
      </w:r>
    </w:p>
    <w:p w14:paraId="40F539EE" w14:textId="77777777" w:rsidR="00CB1F07" w:rsidRDefault="002C6C10"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sidRPr="00CB1F07">
        <w:rPr>
          <w:rFonts w:ascii="Arial" w:hAnsi="Arial" w:cs="Arial"/>
        </w:rPr>
        <w:t>1</w:t>
      </w:r>
      <w:r w:rsidR="00CB1F07" w:rsidRPr="00CB1F07">
        <w:rPr>
          <w:rFonts w:ascii="Arial" w:hAnsi="Arial" w:cs="Arial"/>
        </w:rPr>
        <w:t>4</w:t>
      </w:r>
      <w:r w:rsidRPr="00CB1F07">
        <w:rPr>
          <w:rFonts w:ascii="Arial" w:hAnsi="Arial" w:cs="Arial"/>
        </w:rPr>
        <w:t>.1.</w:t>
      </w:r>
      <w:r w:rsidRPr="002C6C10">
        <w:rPr>
          <w:rFonts w:ascii="Arial" w:hAnsi="Arial" w:cs="Arial"/>
        </w:rPr>
        <w:t>2.5</w:t>
      </w:r>
      <w:r w:rsidRPr="002C6C10">
        <w:rPr>
          <w:rFonts w:ascii="Arial" w:hAnsi="Arial" w:cs="Arial"/>
        </w:rPr>
        <w:tab/>
        <w:t xml:space="preserve">- apresentar proposta ou amostra em desacordo com as especificações do edital; </w:t>
      </w:r>
      <w:r w:rsidRPr="00CB1F07">
        <w:rPr>
          <w:rFonts w:ascii="Arial" w:hAnsi="Arial" w:cs="Arial"/>
        </w:rPr>
        <w:t>1</w:t>
      </w:r>
      <w:r w:rsidR="00CB1F07" w:rsidRPr="00CB1F07">
        <w:rPr>
          <w:rFonts w:ascii="Arial" w:hAnsi="Arial" w:cs="Arial"/>
        </w:rPr>
        <w:t>4</w:t>
      </w:r>
      <w:r w:rsidRPr="00CB1F07">
        <w:rPr>
          <w:rFonts w:ascii="Arial" w:hAnsi="Arial" w:cs="Arial"/>
        </w:rPr>
        <w:t>.1.3</w:t>
      </w:r>
      <w:r w:rsidRPr="00CB1F07">
        <w:rPr>
          <w:rFonts w:ascii="Arial" w:hAnsi="Arial" w:cs="Arial"/>
        </w:rPr>
        <w:tab/>
      </w:r>
      <w:r w:rsidRPr="002C6C10">
        <w:rPr>
          <w:rFonts w:ascii="Arial" w:hAnsi="Arial" w:cs="Arial"/>
        </w:rPr>
        <w:t xml:space="preserve"> - não celebrar o contrato ou não entregar a documentação exigida para a contratação, quando convocado dentro do prazo de validade de sua proposta;</w:t>
      </w:r>
    </w:p>
    <w:p w14:paraId="276A936F" w14:textId="77777777" w:rsidR="00CB1F07" w:rsidRDefault="002C6C10"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sidRPr="00CB1F07">
        <w:rPr>
          <w:rFonts w:ascii="Arial" w:hAnsi="Arial" w:cs="Arial"/>
        </w:rPr>
        <w:t>1</w:t>
      </w:r>
      <w:r w:rsidR="00CB1F07" w:rsidRPr="00CB1F07">
        <w:rPr>
          <w:rFonts w:ascii="Arial" w:hAnsi="Arial" w:cs="Arial"/>
        </w:rPr>
        <w:t>4</w:t>
      </w:r>
      <w:r w:rsidRPr="002C6C10">
        <w:rPr>
          <w:rFonts w:ascii="Arial" w:hAnsi="Arial" w:cs="Arial"/>
        </w:rPr>
        <w:t>.1.3.1</w:t>
      </w:r>
      <w:r w:rsidRPr="002C6C10">
        <w:rPr>
          <w:rFonts w:ascii="Arial" w:hAnsi="Arial" w:cs="Arial"/>
        </w:rPr>
        <w:tab/>
        <w:t>- recusar-se, sem justificativa, a assinar o contrato ou a ata de registro de preço, ou a aceitar ou retirar o instrumento equivalente no prazo estabelecido pela Administração;</w:t>
      </w:r>
    </w:p>
    <w:p w14:paraId="3768BC79" w14:textId="77777777" w:rsidR="00CB1F07" w:rsidRDefault="00CB1F07"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Pr>
          <w:rFonts w:ascii="Arial" w:hAnsi="Arial" w:cs="Arial"/>
        </w:rPr>
        <w:t>14</w:t>
      </w:r>
      <w:r w:rsidR="002C6C10" w:rsidRPr="002C6C10">
        <w:rPr>
          <w:rFonts w:ascii="Arial" w:hAnsi="Arial" w:cs="Arial"/>
        </w:rPr>
        <w:t>.1.4</w:t>
      </w:r>
      <w:r w:rsidR="002C6C10" w:rsidRPr="002C6C10">
        <w:rPr>
          <w:rFonts w:ascii="Arial" w:hAnsi="Arial" w:cs="Arial"/>
        </w:rPr>
        <w:tab/>
        <w:t xml:space="preserve"> - apresentar declaração ou documentação falsa exigida para o certame ou prestar declaração falsa durante a licitação</w:t>
      </w:r>
    </w:p>
    <w:p w14:paraId="6236448F" w14:textId="77777777" w:rsidR="00CB1F07" w:rsidRDefault="002C6C10"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sidRPr="00CB1F07">
        <w:rPr>
          <w:rFonts w:ascii="Arial" w:hAnsi="Arial" w:cs="Arial"/>
        </w:rPr>
        <w:lastRenderedPageBreak/>
        <w:t>1</w:t>
      </w:r>
      <w:r w:rsidR="00CB1F07" w:rsidRPr="00CB1F07">
        <w:rPr>
          <w:rFonts w:ascii="Arial" w:hAnsi="Arial" w:cs="Arial"/>
        </w:rPr>
        <w:t>4</w:t>
      </w:r>
      <w:r w:rsidRPr="002C6C10">
        <w:rPr>
          <w:rFonts w:ascii="Arial" w:hAnsi="Arial" w:cs="Arial"/>
        </w:rPr>
        <w:t>.1.5</w:t>
      </w:r>
      <w:r w:rsidRPr="002C6C10">
        <w:rPr>
          <w:rFonts w:ascii="Arial" w:hAnsi="Arial" w:cs="Arial"/>
        </w:rPr>
        <w:tab/>
        <w:t xml:space="preserve"> - fraudar a licitação</w:t>
      </w:r>
    </w:p>
    <w:p w14:paraId="1B0C1550" w14:textId="29B0A75A" w:rsidR="002C6C10" w:rsidRDefault="002C6C10" w:rsidP="00CB1F07">
      <w:pPr>
        <w:pStyle w:val="PargrafodaLista"/>
        <w:widowControl/>
        <w:tabs>
          <w:tab w:val="left" w:pos="284"/>
          <w:tab w:val="left" w:pos="426"/>
          <w:tab w:val="left" w:pos="993"/>
        </w:tabs>
        <w:autoSpaceDE/>
        <w:autoSpaceDN/>
        <w:spacing w:before="120" w:after="120" w:line="276" w:lineRule="auto"/>
        <w:ind w:left="0"/>
        <w:jc w:val="both"/>
        <w:rPr>
          <w:rFonts w:ascii="Arial" w:hAnsi="Arial" w:cs="Arial"/>
        </w:rPr>
      </w:pPr>
      <w:r w:rsidRPr="00AC7142">
        <w:rPr>
          <w:rFonts w:ascii="Arial" w:hAnsi="Arial" w:cs="Arial"/>
        </w:rPr>
        <w:t>1</w:t>
      </w:r>
      <w:r w:rsidR="00CB1F07" w:rsidRPr="00AC7142">
        <w:rPr>
          <w:rFonts w:ascii="Arial" w:hAnsi="Arial" w:cs="Arial"/>
        </w:rPr>
        <w:t>4</w:t>
      </w:r>
      <w:r w:rsidRPr="002C6C10">
        <w:rPr>
          <w:rFonts w:ascii="Arial" w:hAnsi="Arial" w:cs="Arial"/>
        </w:rPr>
        <w:t>.1.6</w:t>
      </w:r>
      <w:r w:rsidRPr="002C6C10">
        <w:rPr>
          <w:rFonts w:ascii="Arial" w:hAnsi="Arial" w:cs="Arial"/>
        </w:rPr>
        <w:tab/>
        <w:t xml:space="preserve"> - comportar-se de modo inidôneo ou cometer fraude de qualquer natureza, em especial quando:</w:t>
      </w:r>
    </w:p>
    <w:p w14:paraId="399A6180" w14:textId="41A5D35D"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lastRenderedPageBreak/>
        <w:t>1</w:t>
      </w:r>
      <w:r w:rsidR="00CB1F07">
        <w:rPr>
          <w:rFonts w:ascii="Arial" w:hAnsi="Arial" w:cs="Arial"/>
          <w:b w:val="0"/>
          <w:bCs w:val="0"/>
          <w:sz w:val="22"/>
          <w:szCs w:val="22"/>
        </w:rPr>
        <w:t>4</w:t>
      </w:r>
      <w:r w:rsidRPr="002C6C10">
        <w:rPr>
          <w:rFonts w:ascii="Arial" w:hAnsi="Arial" w:cs="Arial"/>
          <w:b w:val="0"/>
          <w:bCs w:val="0"/>
          <w:sz w:val="22"/>
          <w:szCs w:val="22"/>
        </w:rPr>
        <w:t>.1.6.1</w:t>
      </w:r>
      <w:r w:rsidRPr="002C6C10">
        <w:rPr>
          <w:rFonts w:ascii="Arial" w:hAnsi="Arial" w:cs="Arial"/>
          <w:b w:val="0"/>
          <w:bCs w:val="0"/>
          <w:sz w:val="22"/>
          <w:szCs w:val="22"/>
        </w:rPr>
        <w:tab/>
        <w:t xml:space="preserve">- agir em conluio ou em desconformidade com a lei; </w:t>
      </w:r>
    </w:p>
    <w:p w14:paraId="729B3141" w14:textId="74571742"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.1.6.2</w:t>
      </w:r>
      <w:r w:rsidRPr="002C6C10">
        <w:rPr>
          <w:rFonts w:ascii="Arial" w:hAnsi="Arial" w:cs="Arial"/>
          <w:b w:val="0"/>
          <w:bCs w:val="0"/>
          <w:sz w:val="22"/>
          <w:szCs w:val="22"/>
        </w:rPr>
        <w:tab/>
        <w:t xml:space="preserve">- induzir deliberadamente a erro no julgamento; </w:t>
      </w:r>
    </w:p>
    <w:p w14:paraId="46BD8EF0" w14:textId="238A910D"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.1.6.3</w:t>
      </w:r>
      <w:r w:rsidRPr="002C6C10">
        <w:rPr>
          <w:rFonts w:ascii="Arial" w:hAnsi="Arial" w:cs="Arial"/>
          <w:b w:val="0"/>
          <w:bCs w:val="0"/>
          <w:sz w:val="22"/>
          <w:szCs w:val="22"/>
        </w:rPr>
        <w:tab/>
        <w:t xml:space="preserve">- apresentar amostra falsificada ou deteriorada; </w:t>
      </w:r>
    </w:p>
    <w:p w14:paraId="71215EA2" w14:textId="039B1265"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.1.7</w:t>
      </w:r>
      <w:r w:rsidRPr="002C6C10">
        <w:rPr>
          <w:rFonts w:ascii="Arial" w:hAnsi="Arial" w:cs="Arial"/>
          <w:b w:val="0"/>
          <w:bCs w:val="0"/>
          <w:sz w:val="22"/>
          <w:szCs w:val="22"/>
        </w:rPr>
        <w:tab/>
        <w:t>- praticar atos ilícitos com vistas a frustrar os objetivos da licitação</w:t>
      </w:r>
    </w:p>
    <w:p w14:paraId="283857B3" w14:textId="577A66B6"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.1.8</w:t>
      </w:r>
      <w:r w:rsidRPr="002C6C10">
        <w:rPr>
          <w:rFonts w:ascii="Arial" w:hAnsi="Arial" w:cs="Arial"/>
          <w:b w:val="0"/>
          <w:bCs w:val="0"/>
          <w:sz w:val="22"/>
          <w:szCs w:val="22"/>
        </w:rPr>
        <w:tab/>
        <w:t>- praticar ato lesivo previsto no art. 5º da Lei n.º 12.846, de 2013.</w:t>
      </w:r>
    </w:p>
    <w:p w14:paraId="148948C5" w14:textId="1536D120"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.2</w:t>
      </w:r>
      <w:r w:rsidRPr="002C6C10">
        <w:rPr>
          <w:rFonts w:ascii="Arial" w:hAnsi="Arial" w:cs="Arial"/>
          <w:b w:val="0"/>
          <w:bCs w:val="0"/>
          <w:sz w:val="22"/>
          <w:szCs w:val="22"/>
        </w:rPr>
        <w:tab/>
        <w:t xml:space="preserve">- Com fulcro na Lei nº 14.133, de 2021, a Administração poderá, garantida a prévia defesa, aplicar aos licitantes e/ou adjudicatários as seguintes sanções, sem prejuízo das responsabilidades civil e criminal: </w:t>
      </w:r>
    </w:p>
    <w:p w14:paraId="71B95FC4" w14:textId="19FBA358"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.2.1</w:t>
      </w:r>
      <w:r w:rsidRPr="002C6C10">
        <w:rPr>
          <w:rFonts w:ascii="Arial" w:hAnsi="Arial" w:cs="Arial"/>
          <w:b w:val="0"/>
          <w:bCs w:val="0"/>
          <w:sz w:val="22"/>
          <w:szCs w:val="22"/>
        </w:rPr>
        <w:tab/>
        <w:t xml:space="preserve">- advertência; </w:t>
      </w:r>
    </w:p>
    <w:p w14:paraId="6F9BD6DD" w14:textId="1574E0D9"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.2.2</w:t>
      </w:r>
      <w:r w:rsidRPr="002C6C10">
        <w:rPr>
          <w:rFonts w:ascii="Arial" w:hAnsi="Arial" w:cs="Arial"/>
          <w:b w:val="0"/>
          <w:bCs w:val="0"/>
          <w:sz w:val="22"/>
          <w:szCs w:val="22"/>
        </w:rPr>
        <w:tab/>
        <w:t>- multa;</w:t>
      </w:r>
    </w:p>
    <w:p w14:paraId="488ED572" w14:textId="757803A8"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.2.3</w:t>
      </w:r>
      <w:r w:rsidRPr="002C6C10">
        <w:rPr>
          <w:rFonts w:ascii="Arial" w:hAnsi="Arial" w:cs="Arial"/>
          <w:b w:val="0"/>
          <w:bCs w:val="0"/>
          <w:sz w:val="22"/>
          <w:szCs w:val="22"/>
        </w:rPr>
        <w:tab/>
        <w:t>- impedimento de licitar e contratar e</w:t>
      </w:r>
    </w:p>
    <w:p w14:paraId="2A9F4551" w14:textId="35E27A3C"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.2.4</w:t>
      </w:r>
      <w:r w:rsidRPr="002C6C10">
        <w:rPr>
          <w:rFonts w:ascii="Arial" w:hAnsi="Arial" w:cs="Arial"/>
          <w:b w:val="0"/>
          <w:bCs w:val="0"/>
          <w:sz w:val="22"/>
          <w:szCs w:val="22"/>
        </w:rPr>
        <w:tab/>
        <w:t>- declaração de inidoneidade para licitar ou contratar, enquanto perdurarem os motivos determinantes da punição ou até que seja promovida sua reabilitação perante a própria autoridade que aplicou a penalidade.</w:t>
      </w:r>
    </w:p>
    <w:p w14:paraId="3B32F22B" w14:textId="35A36943"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.3</w:t>
      </w:r>
      <w:r w:rsidRPr="002C6C10">
        <w:rPr>
          <w:rFonts w:ascii="Arial" w:hAnsi="Arial" w:cs="Arial"/>
          <w:b w:val="0"/>
          <w:bCs w:val="0"/>
          <w:sz w:val="22"/>
          <w:szCs w:val="22"/>
        </w:rPr>
        <w:tab/>
        <w:t>- Na aplicação das sanções serão considerados:</w:t>
      </w:r>
    </w:p>
    <w:p w14:paraId="2C8128E0" w14:textId="713FD92E"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.3.1</w:t>
      </w:r>
      <w:r w:rsidRPr="002C6C10">
        <w:rPr>
          <w:rFonts w:ascii="Arial" w:hAnsi="Arial" w:cs="Arial"/>
          <w:b w:val="0"/>
          <w:bCs w:val="0"/>
          <w:sz w:val="22"/>
          <w:szCs w:val="22"/>
        </w:rPr>
        <w:tab/>
        <w:t>- a natureza e a gravidade da infração cometida.</w:t>
      </w:r>
    </w:p>
    <w:p w14:paraId="7209D743" w14:textId="5B86AD18"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.3.2</w:t>
      </w:r>
      <w:r w:rsidRPr="002C6C10">
        <w:rPr>
          <w:rFonts w:ascii="Arial" w:hAnsi="Arial" w:cs="Arial"/>
          <w:b w:val="0"/>
          <w:bCs w:val="0"/>
          <w:sz w:val="22"/>
          <w:szCs w:val="22"/>
        </w:rPr>
        <w:tab/>
        <w:t>- as peculiaridades do caso concreto</w:t>
      </w:r>
    </w:p>
    <w:p w14:paraId="7E9426E3" w14:textId="40FF81C8"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.3.3</w:t>
      </w:r>
      <w:r w:rsidRPr="002C6C10">
        <w:rPr>
          <w:rFonts w:ascii="Arial" w:hAnsi="Arial" w:cs="Arial"/>
          <w:b w:val="0"/>
          <w:bCs w:val="0"/>
          <w:sz w:val="22"/>
          <w:szCs w:val="22"/>
        </w:rPr>
        <w:tab/>
        <w:t>- as circunstâncias agravantes ou atenuantes</w:t>
      </w:r>
    </w:p>
    <w:p w14:paraId="14A4D4EB" w14:textId="3EE44A9C"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.3.4</w:t>
      </w:r>
      <w:r w:rsidRPr="002C6C10">
        <w:rPr>
          <w:rFonts w:ascii="Arial" w:hAnsi="Arial" w:cs="Arial"/>
          <w:b w:val="0"/>
          <w:bCs w:val="0"/>
          <w:sz w:val="22"/>
          <w:szCs w:val="22"/>
        </w:rPr>
        <w:tab/>
        <w:t>- os danos que dela provierem para a Administração Pública</w:t>
      </w:r>
    </w:p>
    <w:p w14:paraId="1288F7FE" w14:textId="7AB43486"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.3.5</w:t>
      </w:r>
      <w:r w:rsidRPr="002C6C10">
        <w:rPr>
          <w:rFonts w:ascii="Arial" w:hAnsi="Arial" w:cs="Arial"/>
          <w:b w:val="0"/>
          <w:bCs w:val="0"/>
          <w:sz w:val="22"/>
          <w:szCs w:val="22"/>
        </w:rPr>
        <w:tab/>
        <w:t>- a implantação ou o aperfeiçoamento de programa de integridade, conforme normas e orientações dos órgãos de controle.</w:t>
      </w:r>
    </w:p>
    <w:p w14:paraId="2B9E7CBA" w14:textId="0D7622FE"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.4</w:t>
      </w:r>
      <w:r w:rsidRPr="002C6C10">
        <w:rPr>
          <w:rFonts w:ascii="Arial" w:hAnsi="Arial" w:cs="Arial"/>
          <w:b w:val="0"/>
          <w:bCs w:val="0"/>
          <w:sz w:val="22"/>
          <w:szCs w:val="22"/>
        </w:rPr>
        <w:tab/>
        <w:t xml:space="preserve">- A multa será recolhida em percentual de 0,5% a 30% incidente sobre o valor do contrato licitado, recolhida no prazo máximo de 30 (trinta) dias úteis, a contar da comunicação oficial. </w:t>
      </w:r>
    </w:p>
    <w:p w14:paraId="3763714B" w14:textId="77777777" w:rsidR="00AC7142"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.4.1</w:t>
      </w:r>
      <w:r w:rsidRPr="002C6C10">
        <w:rPr>
          <w:rFonts w:ascii="Arial" w:hAnsi="Arial" w:cs="Arial"/>
          <w:b w:val="0"/>
          <w:bCs w:val="0"/>
          <w:sz w:val="22"/>
          <w:szCs w:val="22"/>
        </w:rPr>
        <w:tab/>
        <w:t>- Para as infrações previstas nos itens 23.1.1, 23.1.2 e 23.1.3, a multa será de 10% do valor do contrato licitado.</w:t>
      </w:r>
    </w:p>
    <w:p w14:paraId="48ACA693" w14:textId="187ABAF8"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lastRenderedPageBreak/>
        <w:t>1</w:t>
      </w:r>
      <w:r w:rsidR="00CB1F07">
        <w:rPr>
          <w:rFonts w:ascii="Arial" w:hAnsi="Arial" w:cs="Arial"/>
          <w:b w:val="0"/>
          <w:bCs w:val="0"/>
          <w:sz w:val="22"/>
          <w:szCs w:val="22"/>
        </w:rPr>
        <w:t>4</w:t>
      </w:r>
      <w:r w:rsidRPr="002C6C10">
        <w:rPr>
          <w:rFonts w:ascii="Arial" w:hAnsi="Arial" w:cs="Arial"/>
          <w:b w:val="0"/>
          <w:bCs w:val="0"/>
          <w:sz w:val="22"/>
          <w:szCs w:val="22"/>
        </w:rPr>
        <w:t>.4.2</w:t>
      </w:r>
      <w:r w:rsidRPr="002C6C10">
        <w:rPr>
          <w:rFonts w:ascii="Arial" w:hAnsi="Arial" w:cs="Arial"/>
          <w:b w:val="0"/>
          <w:bCs w:val="0"/>
          <w:sz w:val="22"/>
          <w:szCs w:val="22"/>
        </w:rPr>
        <w:tab/>
        <w:t xml:space="preserve">- Para as infrações previstas nos itens 23.1.4, 23.1.5, </w:t>
      </w:r>
      <w:proofErr w:type="gramStart"/>
      <w:r w:rsidRPr="002C6C10">
        <w:rPr>
          <w:rFonts w:ascii="Arial" w:hAnsi="Arial" w:cs="Arial"/>
          <w:b w:val="0"/>
          <w:bCs w:val="0"/>
          <w:sz w:val="22"/>
          <w:szCs w:val="22"/>
        </w:rPr>
        <w:t>23.1.6 ,</w:t>
      </w:r>
      <w:proofErr w:type="gramEnd"/>
      <w:r w:rsidRPr="002C6C10">
        <w:rPr>
          <w:rFonts w:ascii="Arial" w:hAnsi="Arial" w:cs="Arial"/>
          <w:b w:val="0"/>
          <w:bCs w:val="0"/>
          <w:sz w:val="22"/>
          <w:szCs w:val="22"/>
        </w:rPr>
        <w:t xml:space="preserve"> 23.1.7 e 23.1.8, a multa será de 30% do valor do contrato licitado</w:t>
      </w:r>
    </w:p>
    <w:p w14:paraId="227F4007" w14:textId="58F79701"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.5</w:t>
      </w:r>
      <w:r w:rsidRPr="002C6C10">
        <w:rPr>
          <w:rFonts w:ascii="Arial" w:hAnsi="Arial" w:cs="Arial"/>
          <w:b w:val="0"/>
          <w:bCs w:val="0"/>
          <w:sz w:val="22"/>
          <w:szCs w:val="22"/>
        </w:rPr>
        <w:tab/>
        <w:t>- As sanções de advertência, impedimento de licitar e contratar e declaração de inidoneidade para licitar ou contratar poderão ser aplicadas, cumulativamente ou não, à penalidade de multa.</w:t>
      </w:r>
    </w:p>
    <w:p w14:paraId="06C8123B" w14:textId="2DFB458B"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.6</w:t>
      </w:r>
      <w:r w:rsidRPr="002C6C10">
        <w:rPr>
          <w:rFonts w:ascii="Arial" w:hAnsi="Arial" w:cs="Arial"/>
          <w:b w:val="0"/>
          <w:bCs w:val="0"/>
          <w:sz w:val="22"/>
          <w:szCs w:val="22"/>
        </w:rPr>
        <w:tab/>
        <w:t>- Na aplicação da sanção de multa será facultada a defesa do interessado no prazo de 15 (quinze) dias úteis, contado da data de sua intimação.</w:t>
      </w:r>
    </w:p>
    <w:p w14:paraId="44701210" w14:textId="09FA3F3C"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.7</w:t>
      </w:r>
      <w:r w:rsidRPr="002C6C10">
        <w:rPr>
          <w:rFonts w:ascii="Arial" w:hAnsi="Arial" w:cs="Arial"/>
          <w:b w:val="0"/>
          <w:bCs w:val="0"/>
          <w:sz w:val="22"/>
          <w:szCs w:val="22"/>
        </w:rPr>
        <w:tab/>
        <w:t>- A sanção de impedimento de licitar e contratar será aplicada ao responsável em decorrência das infrações administrativas relacionadas nos itens 23.1.1, 23.1.2 e 23.1.3, quando não se justificar a imposição de penalidade mais grave, e impedirá o responsável de licitar e contratar no âmbito da Administração Pública direta e indireta do Município de Nova Friburgo, pelo prazo máximo de 3 (três) anos.</w:t>
      </w:r>
    </w:p>
    <w:p w14:paraId="1A71C53C" w14:textId="3F31EAA4"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.8</w:t>
      </w:r>
      <w:r w:rsidRPr="002C6C10">
        <w:rPr>
          <w:rFonts w:ascii="Arial" w:hAnsi="Arial" w:cs="Arial"/>
          <w:b w:val="0"/>
          <w:bCs w:val="0"/>
          <w:sz w:val="22"/>
          <w:szCs w:val="22"/>
        </w:rPr>
        <w:tab/>
        <w:t>- Poderá ser aplicada ao responsável a sanção de declaração de inidoneidade para licitar ou contratar, em decorrência da prática das infrações dispostas nos itens 23.1.4, 23.1.5, 23.1.6, 23.1.7 e 23.1.8, bem como pelas infrações administrativas previstas nos itens 23.1.1, 23.1.2 e 23.1.3 que justifiquem a imposição de penalidade mais grave que a sanção de impedimento de licitar e contratar, cuja duração observará o prazo previsto no art. 156, §5º, da Lei n.º 14.133/2021.</w:t>
      </w:r>
    </w:p>
    <w:p w14:paraId="19A844F9" w14:textId="112FCC11"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.9</w:t>
      </w:r>
      <w:r w:rsidRPr="002C6C10">
        <w:rPr>
          <w:rFonts w:ascii="Arial" w:hAnsi="Arial" w:cs="Arial"/>
          <w:b w:val="0"/>
          <w:bCs w:val="0"/>
          <w:sz w:val="22"/>
          <w:szCs w:val="22"/>
        </w:rPr>
        <w:tab/>
        <w:t xml:space="preserve">- A recusa injustificada do adjudicatário em assinar o contrato ou a ata de registro de preço, ou em aceitar ou retirar o instrumento equivalente no prazo estabelecido pela Administração, descrita no item 23.1.3 caracterizará o descumprimento total da obrigação assumida e o sujeitará às penalidades e à imediata perda da garantia de proposta em favor do órgão ou entidade promotora da licitação, nos termos do art. 45, §4º da IN SEGES/ME n.º 73, de 2022. </w:t>
      </w:r>
    </w:p>
    <w:p w14:paraId="676AC472" w14:textId="3126D094"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.10</w:t>
      </w:r>
      <w:r w:rsidRPr="002C6C10">
        <w:rPr>
          <w:rFonts w:ascii="Arial" w:hAnsi="Arial" w:cs="Arial"/>
          <w:b w:val="0"/>
          <w:bCs w:val="0"/>
          <w:sz w:val="22"/>
          <w:szCs w:val="22"/>
        </w:rPr>
        <w:tab/>
        <w:t xml:space="preserve">-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5FF27E7" w14:textId="196F614B"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.11</w:t>
      </w:r>
      <w:r w:rsidRPr="002C6C10">
        <w:rPr>
          <w:rFonts w:ascii="Arial" w:hAnsi="Arial" w:cs="Arial"/>
          <w:b w:val="0"/>
          <w:bCs w:val="0"/>
          <w:sz w:val="22"/>
          <w:szCs w:val="22"/>
        </w:rPr>
        <w:tab/>
        <w:t>-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8AA7E45" w14:textId="140C128D"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lastRenderedPageBreak/>
        <w:t>1</w:t>
      </w:r>
      <w:r w:rsidR="00CB1F07">
        <w:rPr>
          <w:rFonts w:ascii="Arial" w:hAnsi="Arial" w:cs="Arial"/>
          <w:b w:val="0"/>
          <w:bCs w:val="0"/>
          <w:sz w:val="22"/>
          <w:szCs w:val="22"/>
        </w:rPr>
        <w:t>4</w:t>
      </w:r>
      <w:r w:rsidRPr="002C6C10">
        <w:rPr>
          <w:rFonts w:ascii="Arial" w:hAnsi="Arial" w:cs="Arial"/>
          <w:b w:val="0"/>
          <w:bCs w:val="0"/>
          <w:sz w:val="22"/>
          <w:szCs w:val="22"/>
        </w:rPr>
        <w:t>.12</w:t>
      </w:r>
      <w:r w:rsidRPr="002C6C10">
        <w:rPr>
          <w:rFonts w:ascii="Arial" w:hAnsi="Arial" w:cs="Arial"/>
          <w:b w:val="0"/>
          <w:bCs w:val="0"/>
          <w:sz w:val="22"/>
          <w:szCs w:val="22"/>
        </w:rPr>
        <w:tab/>
        <w:t>-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2FBADD22" w14:textId="1417A363"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.13</w:t>
      </w:r>
      <w:r w:rsidRPr="002C6C10">
        <w:rPr>
          <w:rFonts w:ascii="Arial" w:hAnsi="Arial" w:cs="Arial"/>
          <w:b w:val="0"/>
          <w:bCs w:val="0"/>
          <w:sz w:val="22"/>
          <w:szCs w:val="22"/>
        </w:rPr>
        <w:tab/>
        <w:t xml:space="preserve"> - O recurso e o pedido de reconsideração terão efeito suspensivo do ato ou da decisão recorrida até que sobrevenha decisão final da autoridade competente.</w:t>
      </w:r>
    </w:p>
    <w:p w14:paraId="110CD6F4" w14:textId="63432ABC" w:rsidR="002C6C10" w:rsidRPr="002C6C10" w:rsidRDefault="002C6C10" w:rsidP="002C6C10">
      <w:pPr>
        <w:pStyle w:val="Nivel01"/>
        <w:tabs>
          <w:tab w:val="left" w:pos="284"/>
          <w:tab w:val="left" w:pos="993"/>
        </w:tabs>
        <w:spacing w:line="276" w:lineRule="auto"/>
        <w:rPr>
          <w:rFonts w:ascii="Arial" w:hAnsi="Arial" w:cs="Arial"/>
          <w:b w:val="0"/>
          <w:bCs w:val="0"/>
          <w:sz w:val="22"/>
          <w:szCs w:val="22"/>
        </w:rPr>
      </w:pPr>
      <w:r>
        <w:rPr>
          <w:rFonts w:ascii="Arial" w:hAnsi="Arial" w:cs="Arial"/>
          <w:b w:val="0"/>
          <w:bCs w:val="0"/>
          <w:sz w:val="22"/>
          <w:szCs w:val="22"/>
        </w:rPr>
        <w:t>1</w:t>
      </w:r>
      <w:r w:rsidR="00CB1F07">
        <w:rPr>
          <w:rFonts w:ascii="Arial" w:hAnsi="Arial" w:cs="Arial"/>
          <w:b w:val="0"/>
          <w:bCs w:val="0"/>
          <w:sz w:val="22"/>
          <w:szCs w:val="22"/>
        </w:rPr>
        <w:t>4</w:t>
      </w:r>
      <w:r w:rsidRPr="002C6C10">
        <w:rPr>
          <w:rFonts w:ascii="Arial" w:hAnsi="Arial" w:cs="Arial"/>
          <w:b w:val="0"/>
          <w:bCs w:val="0"/>
          <w:sz w:val="22"/>
          <w:szCs w:val="22"/>
        </w:rPr>
        <w:t>.14</w:t>
      </w:r>
      <w:r w:rsidRPr="002C6C10">
        <w:rPr>
          <w:rFonts w:ascii="Arial" w:hAnsi="Arial" w:cs="Arial"/>
          <w:b w:val="0"/>
          <w:bCs w:val="0"/>
          <w:sz w:val="22"/>
          <w:szCs w:val="22"/>
        </w:rPr>
        <w:tab/>
        <w:t xml:space="preserve"> - A aplicação das sanções previstas neste edital não exclui, em hipótese alguma, a obrigação de reparação integral dos danos causados.</w:t>
      </w:r>
    </w:p>
    <w:p w14:paraId="507C1573" w14:textId="0E0E74E3" w:rsidR="002E43FD" w:rsidRPr="008C13A3"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CLÁUSULA DÉCIMA </w:t>
      </w:r>
      <w:r w:rsidR="00CB1F07">
        <w:rPr>
          <w:rFonts w:ascii="Arial" w:hAnsi="Arial" w:cs="Arial"/>
          <w:sz w:val="22"/>
          <w:szCs w:val="22"/>
        </w:rPr>
        <w:t>QUINTA</w:t>
      </w:r>
      <w:r w:rsidRPr="008C13A3">
        <w:rPr>
          <w:rFonts w:ascii="Arial" w:hAnsi="Arial" w:cs="Arial"/>
          <w:sz w:val="22"/>
          <w:szCs w:val="22"/>
        </w:rPr>
        <w:t xml:space="preserve"> – DOTAÇÃO ORÇAMENTÁRIA (</w:t>
      </w:r>
      <w:hyperlink r:id="rId33"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9EE85AC" w14:textId="138E135D" w:rsidR="005E5086" w:rsidRPr="005E5086" w:rsidRDefault="005E5086" w:rsidP="002C6C10">
      <w:pPr>
        <w:pStyle w:val="PargrafodaLista"/>
        <w:numPr>
          <w:ilvl w:val="1"/>
          <w:numId w:val="2"/>
        </w:numPr>
        <w:spacing w:line="360" w:lineRule="auto"/>
        <w:jc w:val="both"/>
        <w:rPr>
          <w:rFonts w:ascii="Calibri" w:hAnsi="Calibri" w:cs="Calibri"/>
        </w:rPr>
      </w:pPr>
      <w:r w:rsidRPr="005E5086">
        <w:rPr>
          <w:rFonts w:ascii="Calibri" w:hAnsi="Calibri" w:cs="Calibri"/>
        </w:rPr>
        <w:t>As despesas decorrentes das aquisições, previstos no presente Termo de Referência correrão por conta da natureza da despesa, fonte de recurso e programa de trabalho, conforme especificado a seguir:</w:t>
      </w:r>
    </w:p>
    <w:tbl>
      <w:tblPr>
        <w:tblStyle w:val="Tabelacomgrade"/>
        <w:tblW w:w="8949" w:type="dxa"/>
        <w:tblInd w:w="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5"/>
        <w:gridCol w:w="2490"/>
        <w:gridCol w:w="5514"/>
      </w:tblGrid>
      <w:tr w:rsidR="005E5086" w14:paraId="232767B1" w14:textId="77777777" w:rsidTr="00E4219B">
        <w:tc>
          <w:tcPr>
            <w:tcW w:w="945" w:type="dxa"/>
            <w:tcBorders>
              <w:top w:val="single" w:sz="4" w:space="0" w:color="auto"/>
              <w:bottom w:val="single" w:sz="4" w:space="0" w:color="auto"/>
            </w:tcBorders>
            <w:vAlign w:val="center"/>
          </w:tcPr>
          <w:p w14:paraId="14C8BE46" w14:textId="77777777" w:rsidR="005E5086" w:rsidRDefault="005E5086" w:rsidP="00E4219B">
            <w:pPr>
              <w:pStyle w:val="PargrafodaLista"/>
              <w:ind w:left="0"/>
              <w:jc w:val="both"/>
              <w:rPr>
                <w:rFonts w:ascii="Calibri" w:hAnsi="Calibri" w:cs="Calibri"/>
              </w:rPr>
            </w:pPr>
            <w:r>
              <w:rPr>
                <w:rFonts w:ascii="Calibri" w:hAnsi="Calibri" w:cs="Calibri"/>
              </w:rPr>
              <w:t>12.1.1</w:t>
            </w:r>
          </w:p>
        </w:tc>
        <w:tc>
          <w:tcPr>
            <w:tcW w:w="2490" w:type="dxa"/>
            <w:tcBorders>
              <w:top w:val="single" w:sz="4" w:space="0" w:color="auto"/>
              <w:bottom w:val="single" w:sz="4" w:space="0" w:color="auto"/>
            </w:tcBorders>
            <w:vAlign w:val="center"/>
          </w:tcPr>
          <w:p w14:paraId="7438400B" w14:textId="77777777" w:rsidR="005E5086" w:rsidRDefault="005E5086" w:rsidP="00E4219B">
            <w:pPr>
              <w:pStyle w:val="PargrafodaLista"/>
              <w:ind w:left="0"/>
              <w:jc w:val="both"/>
              <w:rPr>
                <w:rFonts w:ascii="Calibri" w:hAnsi="Calibri" w:cs="Calibri"/>
                <w:b/>
                <w:bCs/>
              </w:rPr>
            </w:pPr>
            <w:r>
              <w:rPr>
                <w:rFonts w:ascii="Calibri" w:hAnsi="Calibri" w:cs="Calibri"/>
                <w:b/>
                <w:bCs/>
              </w:rPr>
              <w:t>Elemento de Despesa:</w:t>
            </w:r>
          </w:p>
        </w:tc>
        <w:tc>
          <w:tcPr>
            <w:tcW w:w="5514" w:type="dxa"/>
            <w:tcBorders>
              <w:top w:val="single" w:sz="4" w:space="0" w:color="auto"/>
              <w:bottom w:val="single" w:sz="4" w:space="0" w:color="auto"/>
            </w:tcBorders>
            <w:vAlign w:val="center"/>
          </w:tcPr>
          <w:p w14:paraId="2CFDE42D" w14:textId="77777777" w:rsidR="005E5086" w:rsidRDefault="005E5086" w:rsidP="00E4219B">
            <w:pPr>
              <w:pStyle w:val="PargrafodaLista"/>
              <w:ind w:left="0"/>
              <w:jc w:val="both"/>
              <w:rPr>
                <w:rFonts w:ascii="Calibri" w:hAnsi="Calibri" w:cs="Calibri"/>
              </w:rPr>
            </w:pPr>
            <w:r>
              <w:rPr>
                <w:rFonts w:ascii="Calibri" w:hAnsi="Calibri" w:cs="Calibri"/>
                <w:color w:val="000000" w:themeColor="text1"/>
              </w:rPr>
              <w:t>339032-06</w:t>
            </w:r>
          </w:p>
        </w:tc>
      </w:tr>
      <w:tr w:rsidR="005E5086" w14:paraId="1CF6AF22" w14:textId="77777777" w:rsidTr="00E4219B">
        <w:tc>
          <w:tcPr>
            <w:tcW w:w="945" w:type="dxa"/>
            <w:tcBorders>
              <w:top w:val="single" w:sz="4" w:space="0" w:color="auto"/>
              <w:bottom w:val="single" w:sz="4" w:space="0" w:color="auto"/>
            </w:tcBorders>
            <w:vAlign w:val="center"/>
          </w:tcPr>
          <w:p w14:paraId="39C1C6DF" w14:textId="77777777" w:rsidR="005E5086" w:rsidRDefault="005E5086" w:rsidP="00E4219B">
            <w:pPr>
              <w:pStyle w:val="PargrafodaLista"/>
              <w:ind w:left="0"/>
              <w:jc w:val="both"/>
              <w:rPr>
                <w:rFonts w:ascii="Calibri" w:hAnsi="Calibri" w:cs="Calibri"/>
              </w:rPr>
            </w:pPr>
            <w:r>
              <w:rPr>
                <w:rFonts w:ascii="Calibri" w:hAnsi="Calibri" w:cs="Calibri"/>
              </w:rPr>
              <w:t>12.1.2</w:t>
            </w:r>
          </w:p>
        </w:tc>
        <w:tc>
          <w:tcPr>
            <w:tcW w:w="2490" w:type="dxa"/>
            <w:tcBorders>
              <w:top w:val="single" w:sz="4" w:space="0" w:color="auto"/>
              <w:bottom w:val="single" w:sz="4" w:space="0" w:color="auto"/>
            </w:tcBorders>
            <w:vAlign w:val="center"/>
          </w:tcPr>
          <w:p w14:paraId="59F71D1F" w14:textId="77777777" w:rsidR="005E5086" w:rsidRDefault="005E5086" w:rsidP="00E4219B">
            <w:pPr>
              <w:pStyle w:val="PargrafodaLista"/>
              <w:ind w:left="0"/>
              <w:jc w:val="both"/>
              <w:rPr>
                <w:rFonts w:ascii="Calibri" w:hAnsi="Calibri" w:cs="Calibri"/>
                <w:b/>
                <w:bCs/>
              </w:rPr>
            </w:pPr>
            <w:r>
              <w:rPr>
                <w:rFonts w:ascii="Calibri" w:hAnsi="Calibri" w:cs="Calibri"/>
                <w:b/>
                <w:bCs/>
              </w:rPr>
              <w:t>Fonte de Recurso:</w:t>
            </w:r>
          </w:p>
        </w:tc>
        <w:tc>
          <w:tcPr>
            <w:tcW w:w="5514" w:type="dxa"/>
            <w:tcBorders>
              <w:top w:val="single" w:sz="4" w:space="0" w:color="auto"/>
              <w:bottom w:val="single" w:sz="4" w:space="0" w:color="auto"/>
            </w:tcBorders>
            <w:vAlign w:val="center"/>
          </w:tcPr>
          <w:p w14:paraId="78250C5E" w14:textId="77777777" w:rsidR="005E5086" w:rsidRDefault="005E5086" w:rsidP="00E4219B">
            <w:pPr>
              <w:jc w:val="both"/>
              <w:rPr>
                <w:rFonts w:ascii="Calibri" w:hAnsi="Calibri" w:cs="Calibri"/>
              </w:rPr>
            </w:pPr>
            <w:r>
              <w:rPr>
                <w:rFonts w:ascii="Calibri" w:hAnsi="Calibri" w:cs="Calibri"/>
              </w:rPr>
              <w:t>150010010000</w:t>
            </w:r>
          </w:p>
          <w:p w14:paraId="405877BF" w14:textId="77777777" w:rsidR="005E5086" w:rsidRDefault="005E5086" w:rsidP="00E4219B">
            <w:pPr>
              <w:jc w:val="both"/>
              <w:rPr>
                <w:rFonts w:ascii="Calibri" w:hAnsi="Calibri" w:cs="Calibri"/>
              </w:rPr>
            </w:pPr>
            <w:r>
              <w:rPr>
                <w:rFonts w:ascii="Calibri" w:eastAsia="SimSun" w:hAnsi="Calibri" w:cs="Calibri"/>
                <w:color w:val="000000"/>
                <w:lang w:val="en-US" w:eastAsia="zh-CN" w:bidi="ar"/>
              </w:rPr>
              <w:t>155000000000</w:t>
            </w:r>
          </w:p>
        </w:tc>
      </w:tr>
      <w:tr w:rsidR="005E5086" w14:paraId="59C792F5" w14:textId="77777777" w:rsidTr="00E4219B">
        <w:tc>
          <w:tcPr>
            <w:tcW w:w="945" w:type="dxa"/>
            <w:tcBorders>
              <w:top w:val="single" w:sz="4" w:space="0" w:color="auto"/>
              <w:bottom w:val="single" w:sz="4" w:space="0" w:color="auto"/>
            </w:tcBorders>
            <w:vAlign w:val="center"/>
          </w:tcPr>
          <w:p w14:paraId="3EA96F89" w14:textId="77777777" w:rsidR="005E5086" w:rsidRDefault="005E5086" w:rsidP="00E4219B">
            <w:pPr>
              <w:pStyle w:val="PargrafodaLista"/>
              <w:ind w:left="0"/>
              <w:jc w:val="both"/>
              <w:rPr>
                <w:rFonts w:ascii="Calibri" w:hAnsi="Calibri" w:cs="Calibri"/>
              </w:rPr>
            </w:pPr>
            <w:r>
              <w:rPr>
                <w:rFonts w:ascii="Calibri" w:hAnsi="Calibri" w:cs="Calibri"/>
              </w:rPr>
              <w:t>12.1.3</w:t>
            </w:r>
          </w:p>
        </w:tc>
        <w:tc>
          <w:tcPr>
            <w:tcW w:w="2490" w:type="dxa"/>
            <w:tcBorders>
              <w:top w:val="single" w:sz="4" w:space="0" w:color="auto"/>
              <w:bottom w:val="single" w:sz="4" w:space="0" w:color="auto"/>
            </w:tcBorders>
            <w:vAlign w:val="center"/>
          </w:tcPr>
          <w:p w14:paraId="0528BFDA" w14:textId="77777777" w:rsidR="005E5086" w:rsidRDefault="005E5086" w:rsidP="00E4219B">
            <w:pPr>
              <w:pStyle w:val="PargrafodaLista"/>
              <w:ind w:left="0"/>
              <w:rPr>
                <w:rFonts w:ascii="Calibri" w:hAnsi="Calibri" w:cs="Calibri"/>
                <w:b/>
                <w:bCs/>
              </w:rPr>
            </w:pPr>
            <w:r>
              <w:rPr>
                <w:rFonts w:ascii="Calibri" w:hAnsi="Calibri" w:cs="Calibri"/>
                <w:b/>
                <w:bCs/>
              </w:rPr>
              <w:t>Programa de Trabalho:</w:t>
            </w:r>
          </w:p>
        </w:tc>
        <w:tc>
          <w:tcPr>
            <w:tcW w:w="5514" w:type="dxa"/>
            <w:tcBorders>
              <w:top w:val="single" w:sz="4" w:space="0" w:color="auto"/>
              <w:bottom w:val="single" w:sz="4" w:space="0" w:color="auto"/>
            </w:tcBorders>
            <w:vAlign w:val="center"/>
          </w:tcPr>
          <w:p w14:paraId="0754C2F3" w14:textId="77777777" w:rsidR="005E5086" w:rsidRDefault="005E5086" w:rsidP="00E4219B">
            <w:pPr>
              <w:overflowPunct w:val="0"/>
              <w:spacing w:line="276" w:lineRule="auto"/>
              <w:jc w:val="both"/>
              <w:rPr>
                <w:rFonts w:asciiTheme="minorHAnsi" w:hAnsiTheme="minorHAnsi" w:cstheme="minorHAnsi"/>
              </w:rPr>
            </w:pPr>
            <w:r>
              <w:rPr>
                <w:rFonts w:asciiTheme="minorHAnsi" w:hAnsiTheme="minorHAnsi" w:cstheme="minorHAnsi"/>
              </w:rPr>
              <w:t>22002.1236100572.146</w:t>
            </w:r>
            <w:r>
              <w:rPr>
                <w:rFonts w:asciiTheme="minorHAnsi" w:hAnsiTheme="minorHAnsi" w:cstheme="minorHAnsi"/>
              </w:rPr>
              <w:br/>
              <w:t>22002.1236600602.153</w:t>
            </w:r>
            <w:r>
              <w:rPr>
                <w:rFonts w:asciiTheme="minorHAnsi" w:hAnsiTheme="minorHAnsi" w:cstheme="minorHAnsi"/>
              </w:rPr>
              <w:br/>
              <w:t>22003.1236500672.165</w:t>
            </w:r>
            <w:r>
              <w:rPr>
                <w:rFonts w:asciiTheme="minorHAnsi" w:hAnsiTheme="minorHAnsi" w:cstheme="minorHAnsi"/>
              </w:rPr>
              <w:br/>
              <w:t>22004.1236500762.182</w:t>
            </w:r>
          </w:p>
        </w:tc>
      </w:tr>
    </w:tbl>
    <w:p w14:paraId="585DA110" w14:textId="77777777" w:rsidR="005E5086" w:rsidRDefault="005E5086" w:rsidP="005E5086">
      <w:pPr>
        <w:pStyle w:val="PargrafodaLista"/>
        <w:spacing w:line="360" w:lineRule="auto"/>
        <w:ind w:left="360"/>
        <w:jc w:val="both"/>
        <w:rPr>
          <w:rFonts w:ascii="Calibri" w:hAnsi="Calibri" w:cs="Calibri"/>
          <w:sz w:val="16"/>
          <w:szCs w:val="16"/>
        </w:rPr>
      </w:pPr>
    </w:p>
    <w:p w14:paraId="1AF8B769" w14:textId="77777777" w:rsidR="005E5086" w:rsidRPr="005E5086" w:rsidRDefault="005E5086" w:rsidP="005E5086">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5E5086">
        <w:rPr>
          <w:rFonts w:ascii="Arial" w:hAnsi="Arial" w:cs="Arial"/>
        </w:rPr>
        <w:t>As notas fiscais deverão ser emitidas em nome de: MUNICÍPIO DE NOVA FRIBURGO, CNPJ: 28.606.630/0001-23, ENDEREÇO: AVENIDA ALBERTO BRAUNE, 225, CENTRO, NOVA FRIBURGO - RJ, CEP: 28613-001.</w:t>
      </w:r>
    </w:p>
    <w:p w14:paraId="120C7BB4" w14:textId="46A2A1EE"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CB1F07">
        <w:rPr>
          <w:rFonts w:ascii="Arial" w:hAnsi="Arial" w:cs="Arial"/>
          <w:sz w:val="22"/>
          <w:szCs w:val="22"/>
        </w:rPr>
        <w:t>SEXT</w:t>
      </w:r>
      <w:r w:rsidR="008C13A3">
        <w:rPr>
          <w:rFonts w:ascii="Arial" w:hAnsi="Arial" w:cs="Arial"/>
          <w:sz w:val="22"/>
          <w:szCs w:val="22"/>
        </w:rPr>
        <w: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34"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35"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36"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1B692E1C"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 xml:space="preserve">CLÁUSULA DÉCIMA </w:t>
      </w:r>
      <w:r w:rsidR="00CB1F07">
        <w:rPr>
          <w:rFonts w:ascii="Arial" w:hAnsi="Arial" w:cs="Arial"/>
          <w:sz w:val="22"/>
          <w:szCs w:val="22"/>
        </w:rPr>
        <w:t>SÉTIMA</w:t>
      </w:r>
      <w:r w:rsidRPr="008C13A3">
        <w:rPr>
          <w:rFonts w:ascii="Arial" w:hAnsi="Arial" w:cs="Arial"/>
          <w:sz w:val="22"/>
          <w:szCs w:val="22"/>
        </w:rPr>
        <w:t xml:space="preserve">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37"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lastRenderedPageBreak/>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38"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12E68CC7" w:rsidR="00885E3B" w:rsidRPr="008C13A3" w:rsidRDefault="00885E3B" w:rsidP="00807004">
      <w:pPr>
        <w:pStyle w:val="Nivel010"/>
        <w:numPr>
          <w:ilvl w:val="0"/>
          <w:numId w:val="2"/>
        </w:numPr>
        <w:rPr>
          <w:color w:val="FFFFFF" w:themeColor="background1"/>
          <w:sz w:val="22"/>
          <w:szCs w:val="22"/>
        </w:rPr>
      </w:pPr>
      <w:r w:rsidRPr="008C13A3">
        <w:rPr>
          <w:sz w:val="22"/>
          <w:szCs w:val="22"/>
        </w:rPr>
        <w:t xml:space="preserve">CLÁUSULA DÉCIMA </w:t>
      </w:r>
      <w:r w:rsidR="00CB1F07">
        <w:rPr>
          <w:sz w:val="22"/>
          <w:szCs w:val="22"/>
        </w:rPr>
        <w:t>OITAVA</w:t>
      </w:r>
      <w:r w:rsidRPr="008C13A3">
        <w:rPr>
          <w:sz w:val="22"/>
          <w:szCs w:val="22"/>
        </w:rPr>
        <w:t xml:space="preserve">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39"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0"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1"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25083448"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 xml:space="preserve">CLÁUSULA DÉCIMA </w:t>
      </w:r>
      <w:r w:rsidR="00CB1F07">
        <w:rPr>
          <w:sz w:val="22"/>
          <w:szCs w:val="22"/>
        </w:rPr>
        <w:t xml:space="preserve">NONA </w:t>
      </w:r>
      <w:r w:rsidR="00885E3B" w:rsidRPr="008C13A3">
        <w:rPr>
          <w:sz w:val="22"/>
          <w:szCs w:val="22"/>
        </w:rPr>
        <w:t>– FORO (</w:t>
      </w:r>
      <w:hyperlink r:id="rId42"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Para f</w:t>
      </w:r>
      <w:r w:rsidRPr="001F758E">
        <w:rPr>
          <w:rFonts w:ascii="Arial" w:hAnsi="Arial" w:cs="Arial"/>
        </w:rPr>
        <w:t xml:space="preserve">irmeza e validade do pactuado, o presente Termo de Contrato foi lavrado em </w:t>
      </w:r>
      <w:r w:rsidR="00466BF6" w:rsidRPr="001F758E">
        <w:rPr>
          <w:rFonts w:ascii="Arial" w:hAnsi="Arial" w:cs="Arial"/>
        </w:rPr>
        <w:t>03</w:t>
      </w:r>
      <w:r w:rsidRPr="001F758E">
        <w:rPr>
          <w:rFonts w:ascii="Arial" w:hAnsi="Arial" w:cs="Arial"/>
        </w:rPr>
        <w:t xml:space="preserve"> (</w:t>
      </w:r>
      <w:r w:rsidR="00466BF6" w:rsidRPr="001F758E">
        <w:rPr>
          <w:rFonts w:ascii="Arial" w:hAnsi="Arial" w:cs="Arial"/>
        </w:rPr>
        <w:t>três</w:t>
      </w:r>
      <w:r w:rsidRPr="001F758E">
        <w:rPr>
          <w:rFonts w:ascii="Arial" w:hAnsi="Arial" w:cs="Arial"/>
        </w:rPr>
        <w:t xml:space="preserve">) vias de </w:t>
      </w:r>
      <w:r w:rsidRPr="008C13A3">
        <w:rPr>
          <w:rFonts w:ascii="Arial" w:hAnsi="Arial" w:cs="Arial"/>
        </w:rPr>
        <w:t xml:space="preserve">igual 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4E368637"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1F758E">
        <w:rPr>
          <w:rFonts w:ascii="Arial" w:hAnsi="Arial" w:cs="Arial"/>
        </w:rPr>
        <w:t>24.</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9F2F85">
      <w:headerReference w:type="default" r:id="rId43"/>
      <w:footerReference w:type="default" r:id="rId44"/>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278AE" w14:textId="77777777" w:rsidR="009F3104" w:rsidRDefault="009F3104">
      <w:r>
        <w:separator/>
      </w:r>
    </w:p>
  </w:endnote>
  <w:endnote w:type="continuationSeparator" w:id="0">
    <w:p w14:paraId="46A696F2" w14:textId="77777777" w:rsidR="009F3104" w:rsidRDefault="009F3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5ACA830A"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1F758E" w:rsidRPr="001F758E">
        <w:rPr>
          <w:rStyle w:val="Hyperlink"/>
          <w:sz w:val="18"/>
          <w:szCs w:val="18"/>
        </w:rPr>
        <w:t>pregaoeletronico.friburgo@gmail.com</w:t>
      </w:r>
    </w:hyperlink>
    <w:r w:rsidR="001F758E">
      <w:t xml:space="preserve"> </w:t>
    </w:r>
    <w:r w:rsidRPr="00C634F1">
      <w:rPr>
        <w:rFonts w:ascii="Arial" w:hAnsi="Arial" w:cs="Arial"/>
        <w:color w:val="000000"/>
        <w:sz w:val="18"/>
        <w:szCs w:val="18"/>
      </w:rPr>
      <w:t>–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69152" w14:textId="77777777" w:rsidR="009F3104" w:rsidRDefault="009F3104">
      <w:r>
        <w:separator/>
      </w:r>
    </w:p>
  </w:footnote>
  <w:footnote w:type="continuationSeparator" w:id="0">
    <w:p w14:paraId="761AD3F3" w14:textId="77777777" w:rsidR="009F3104" w:rsidRDefault="009F3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4782" w14:textId="049E0852" w:rsidR="00BE2F9B" w:rsidRPr="00C63BE4" w:rsidRDefault="00BE2F9B" w:rsidP="00BE2F9B">
    <w:pPr>
      <w:pStyle w:val="Cabealho"/>
      <w:ind w:hanging="425"/>
    </w:pPr>
    <w:r>
      <w:rPr>
        <w:noProof/>
      </w:rPr>
      <mc:AlternateContent>
        <mc:Choice Requires="wps">
          <w:drawing>
            <wp:anchor distT="0" distB="0" distL="114300" distR="114300" simplePos="0" relativeHeight="251660288" behindDoc="0" locked="0" layoutInCell="1" allowOverlap="1" wp14:anchorId="61D69D25" wp14:editId="0F659A0D">
              <wp:simplePos x="0" y="0"/>
              <wp:positionH relativeFrom="column">
                <wp:posOffset>4334510</wp:posOffset>
              </wp:positionH>
              <wp:positionV relativeFrom="paragraph">
                <wp:posOffset>-91440</wp:posOffset>
              </wp:positionV>
              <wp:extent cx="1949450" cy="570230"/>
              <wp:effectExtent l="0" t="0" r="12700" b="2032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9450" cy="570230"/>
                      </a:xfrm>
                      <a:prstGeom prst="rect">
                        <a:avLst/>
                      </a:prstGeom>
                      <a:solidFill>
                        <a:srgbClr val="FFFFFF"/>
                      </a:solidFill>
                      <a:ln w="9528">
                        <a:solidFill>
                          <a:srgbClr val="000000"/>
                        </a:solidFill>
                        <a:prstDash val="solid"/>
                      </a:ln>
                    </wps:spPr>
                    <wps:txbx>
                      <w:txbxContent>
                        <w:p w14:paraId="01577328" w14:textId="77777777" w:rsidR="00BE2F9B" w:rsidRDefault="00BE2F9B" w:rsidP="00BE2F9B">
                          <w:pPr>
                            <w:pStyle w:val="SemEspaamento"/>
                            <w:rPr>
                              <w:rFonts w:cs="Calibri"/>
                              <w:sz w:val="4"/>
                              <w:szCs w:val="4"/>
                            </w:rPr>
                          </w:pPr>
                          <w:r w:rsidRPr="003016F9">
                            <w:rPr>
                              <w:rFonts w:cs="Calibri"/>
                              <w:sz w:val="20"/>
                              <w:szCs w:val="20"/>
                            </w:rPr>
                            <w:t>PROCESSO Nº: 24.368/2023</w:t>
                          </w:r>
                        </w:p>
                        <w:p w14:paraId="12E9696D" w14:textId="77777777" w:rsidR="00BE2F9B" w:rsidRDefault="00BE2F9B" w:rsidP="00BE2F9B">
                          <w:pPr>
                            <w:pStyle w:val="SemEspaamento"/>
                            <w:rPr>
                              <w:rFonts w:cs="Calibri"/>
                              <w:sz w:val="4"/>
                              <w:szCs w:val="4"/>
                            </w:rPr>
                          </w:pPr>
                        </w:p>
                        <w:p w14:paraId="1F7E2E4D" w14:textId="77777777" w:rsidR="00BE2F9B" w:rsidRDefault="00BE2F9B" w:rsidP="00BE2F9B">
                          <w:pPr>
                            <w:pStyle w:val="SemEspaamento"/>
                            <w:rPr>
                              <w:rFonts w:cs="Calibri"/>
                              <w:sz w:val="4"/>
                              <w:szCs w:val="4"/>
                            </w:rPr>
                          </w:pPr>
                        </w:p>
                        <w:p w14:paraId="46C30BB0" w14:textId="77777777" w:rsidR="00BE2F9B" w:rsidRDefault="00BE2F9B" w:rsidP="00BE2F9B">
                          <w:pPr>
                            <w:pStyle w:val="SemEspaamento"/>
                            <w:rPr>
                              <w:rFonts w:cs="Calibri"/>
                              <w:sz w:val="4"/>
                              <w:szCs w:val="4"/>
                            </w:rPr>
                          </w:pPr>
                        </w:p>
                        <w:p w14:paraId="43A43A9D" w14:textId="77777777" w:rsidR="00BE2F9B" w:rsidRDefault="00BE2F9B" w:rsidP="00BE2F9B">
                          <w:pPr>
                            <w:pStyle w:val="SemEspaamento"/>
                            <w:rPr>
                              <w:rFonts w:cs="Calibri"/>
                              <w:sz w:val="4"/>
                              <w:szCs w:val="4"/>
                            </w:rPr>
                          </w:pPr>
                        </w:p>
                        <w:p w14:paraId="0E6968C3" w14:textId="77777777" w:rsidR="00BE2F9B" w:rsidRPr="00C63BE4" w:rsidRDefault="00BE2F9B" w:rsidP="00BE2F9B">
                          <w:pPr>
                            <w:pStyle w:val="SemEspaamento"/>
                            <w:rPr>
                              <w:rFonts w:cs="Calibri"/>
                              <w:sz w:val="4"/>
                              <w:szCs w:val="4"/>
                            </w:rPr>
                          </w:pPr>
                        </w:p>
                        <w:p w14:paraId="7CE4BE81" w14:textId="77777777" w:rsidR="00BE2F9B" w:rsidRPr="003016F9" w:rsidRDefault="00BE2F9B" w:rsidP="00BE2F9B">
                          <w:pPr>
                            <w:pStyle w:val="SemEspaamento"/>
                          </w:pPr>
                          <w:r w:rsidRPr="003016F9">
                            <w:rPr>
                              <w:rFonts w:cs="Calibri"/>
                              <w:sz w:val="20"/>
                              <w:szCs w:val="20"/>
                            </w:rPr>
                            <w:t>RUBRICA:______FOLHA:_____</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type w14:anchorId="61D69D25" id="_x0000_t202" coordsize="21600,21600" o:spt="202" path="m,l,21600r21600,l21600,xe">
              <v:stroke joinstyle="miter"/>
              <v:path gradientshapeok="t" o:connecttype="rect"/>
            </v:shapetype>
            <v:shape id="Caixa de Texto 2" o:spid="_x0000_s1026" type="#_x0000_t202" style="position:absolute;margin-left:341.3pt;margin-top:-7.2pt;width:153.5pt;height:4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" strokeweight=".26467mm">
              <v:path arrowok="t"/>
              <v:textbox>
                <w:txbxContent>
                  <w:p w14:paraId="01577328" w14:textId="77777777" w:rsidR="00BE2F9B" w:rsidRDefault="00BE2F9B" w:rsidP="00BE2F9B">
                    <w:pPr>
                      <w:pStyle w:val="SemEspaamento"/>
                      <w:rPr>
                        <w:rFonts w:cs="Calibri"/>
                        <w:sz w:val="4"/>
                        <w:szCs w:val="4"/>
                      </w:rPr>
                    </w:pPr>
                    <w:r w:rsidRPr="003016F9">
                      <w:rPr>
                        <w:rFonts w:cs="Calibri"/>
                        <w:sz w:val="20"/>
                        <w:szCs w:val="20"/>
                      </w:rPr>
                      <w:t>PROCESSO Nº: 24.368/2023</w:t>
                    </w:r>
                  </w:p>
                  <w:p w14:paraId="12E9696D" w14:textId="77777777" w:rsidR="00BE2F9B" w:rsidRDefault="00BE2F9B" w:rsidP="00BE2F9B">
                    <w:pPr>
                      <w:pStyle w:val="SemEspaamento"/>
                      <w:rPr>
                        <w:rFonts w:cs="Calibri"/>
                        <w:sz w:val="4"/>
                        <w:szCs w:val="4"/>
                      </w:rPr>
                    </w:pPr>
                  </w:p>
                  <w:p w14:paraId="1F7E2E4D" w14:textId="77777777" w:rsidR="00BE2F9B" w:rsidRDefault="00BE2F9B" w:rsidP="00BE2F9B">
                    <w:pPr>
                      <w:pStyle w:val="SemEspaamento"/>
                      <w:rPr>
                        <w:rFonts w:cs="Calibri"/>
                        <w:sz w:val="4"/>
                        <w:szCs w:val="4"/>
                      </w:rPr>
                    </w:pPr>
                  </w:p>
                  <w:p w14:paraId="46C30BB0" w14:textId="77777777" w:rsidR="00BE2F9B" w:rsidRDefault="00BE2F9B" w:rsidP="00BE2F9B">
                    <w:pPr>
                      <w:pStyle w:val="SemEspaamento"/>
                      <w:rPr>
                        <w:rFonts w:cs="Calibri"/>
                        <w:sz w:val="4"/>
                        <w:szCs w:val="4"/>
                      </w:rPr>
                    </w:pPr>
                  </w:p>
                  <w:p w14:paraId="43A43A9D" w14:textId="77777777" w:rsidR="00BE2F9B" w:rsidRDefault="00BE2F9B" w:rsidP="00BE2F9B">
                    <w:pPr>
                      <w:pStyle w:val="SemEspaamento"/>
                      <w:rPr>
                        <w:rFonts w:cs="Calibri"/>
                        <w:sz w:val="4"/>
                        <w:szCs w:val="4"/>
                      </w:rPr>
                    </w:pPr>
                  </w:p>
                  <w:p w14:paraId="0E6968C3" w14:textId="77777777" w:rsidR="00BE2F9B" w:rsidRPr="00C63BE4" w:rsidRDefault="00BE2F9B" w:rsidP="00BE2F9B">
                    <w:pPr>
                      <w:pStyle w:val="SemEspaamento"/>
                      <w:rPr>
                        <w:rFonts w:cs="Calibri"/>
                        <w:sz w:val="4"/>
                        <w:szCs w:val="4"/>
                      </w:rPr>
                    </w:pPr>
                  </w:p>
                  <w:p w14:paraId="7CE4BE81" w14:textId="77777777" w:rsidR="00BE2F9B" w:rsidRPr="003016F9" w:rsidRDefault="00BE2F9B" w:rsidP="00BE2F9B">
                    <w:pPr>
                      <w:pStyle w:val="SemEspaamento"/>
                    </w:pPr>
                    <w:r w:rsidRPr="003016F9">
                      <w:rPr>
                        <w:rFonts w:cs="Calibri"/>
                        <w:sz w:val="20"/>
                        <w:szCs w:val="20"/>
                      </w:rPr>
                      <w:t>RUBRICA:______FOLHA:_____</w:t>
                    </w:r>
                  </w:p>
                </w:txbxContent>
              </v:textbox>
            </v:shape>
          </w:pict>
        </mc:Fallback>
      </mc:AlternateContent>
    </w:r>
    <w:r>
      <w:rPr>
        <w:noProof/>
      </w:rPr>
      <w:drawing>
        <wp:anchor distT="0" distB="0" distL="114300" distR="114300" simplePos="0" relativeHeight="251659264" behindDoc="0" locked="0" layoutInCell="1" allowOverlap="1" wp14:anchorId="44C20214" wp14:editId="2817684F">
          <wp:simplePos x="0" y="0"/>
          <wp:positionH relativeFrom="margin">
            <wp:posOffset>-233680</wp:posOffset>
          </wp:positionH>
          <wp:positionV relativeFrom="margin">
            <wp:posOffset>-1597025</wp:posOffset>
          </wp:positionV>
          <wp:extent cx="4095750" cy="1057275"/>
          <wp:effectExtent l="0" t="0" r="0" b="0"/>
          <wp:wrapSquare wrapText="bothSides"/>
          <wp:docPr id="3" name="Imagem 3" descr="Macintosh HD:Users:marcelrisso:Documents:PREFEITURA:SECRETARIAS:PRETO:educac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Macintosh HD:Users:marcelrisso:Documents:PREFEITURA:SECRETARIAS:PRETO:educaca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5750" cy="1057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5D2EC0" w14:textId="727B70A9" w:rsidR="00BE2F9B" w:rsidRPr="00D02716" w:rsidRDefault="00BE2F9B" w:rsidP="00BE2F9B">
    <w:pPr>
      <w:pStyle w:val="Cabealho"/>
    </w:pPr>
  </w:p>
  <w:p w14:paraId="3408BB34" w14:textId="218F07FC" w:rsidR="008743A2" w:rsidRDefault="008743A2" w:rsidP="00BB408F"/>
  <w:p w14:paraId="1100A343" w14:textId="77777777" w:rsidR="00BE2F9B" w:rsidRDefault="00BE2F9B" w:rsidP="00FA5861">
    <w:pPr>
      <w:ind w:left="426" w:right="-17"/>
      <w:jc w:val="right"/>
      <w:rPr>
        <w:rFonts w:ascii="Arial" w:hAnsi="Arial" w:cs="Arial"/>
        <w:b/>
        <w:lang w:val="pt-BR"/>
      </w:rPr>
    </w:pPr>
  </w:p>
  <w:p w14:paraId="4430C69F" w14:textId="77777777" w:rsidR="00BE2F9B" w:rsidRDefault="00BE2F9B" w:rsidP="00FA5861">
    <w:pPr>
      <w:ind w:left="426" w:right="-17"/>
      <w:jc w:val="right"/>
      <w:rPr>
        <w:rFonts w:ascii="Arial" w:hAnsi="Arial" w:cs="Arial"/>
        <w:b/>
        <w:lang w:val="pt-BR"/>
      </w:rPr>
    </w:pPr>
  </w:p>
  <w:p w14:paraId="2D4B2F64" w14:textId="77777777" w:rsidR="00BE2F9B" w:rsidRDefault="00BE2F9B" w:rsidP="00FA5861">
    <w:pPr>
      <w:ind w:left="426" w:right="-17"/>
      <w:jc w:val="right"/>
      <w:rPr>
        <w:rFonts w:ascii="Arial" w:hAnsi="Arial" w:cs="Arial"/>
        <w:b/>
        <w:lang w:val="pt-BR"/>
      </w:rPr>
    </w:pPr>
  </w:p>
  <w:p w14:paraId="26225F3B" w14:textId="1E408C18" w:rsidR="00FA5861" w:rsidRPr="00296174" w:rsidRDefault="00FA5861" w:rsidP="00BE2F9B">
    <w:pPr>
      <w:ind w:left="426" w:right="-17" w:hanging="426"/>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CC5EB700"/>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E6F9B"/>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47F40"/>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1F758E"/>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C6C10"/>
    <w:rsid w:val="002D12EA"/>
    <w:rsid w:val="002E43FD"/>
    <w:rsid w:val="002E71FD"/>
    <w:rsid w:val="002F2CC8"/>
    <w:rsid w:val="002F585C"/>
    <w:rsid w:val="00315743"/>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5086"/>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04E6"/>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3161"/>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9F3104"/>
    <w:rsid w:val="00A06D2F"/>
    <w:rsid w:val="00A111BA"/>
    <w:rsid w:val="00A14FF7"/>
    <w:rsid w:val="00A229E2"/>
    <w:rsid w:val="00A23D36"/>
    <w:rsid w:val="00A26E98"/>
    <w:rsid w:val="00A27B94"/>
    <w:rsid w:val="00A327A0"/>
    <w:rsid w:val="00A71917"/>
    <w:rsid w:val="00A74974"/>
    <w:rsid w:val="00A75B6C"/>
    <w:rsid w:val="00A87002"/>
    <w:rsid w:val="00A92914"/>
    <w:rsid w:val="00A94653"/>
    <w:rsid w:val="00A96E16"/>
    <w:rsid w:val="00AA4EF9"/>
    <w:rsid w:val="00AC1FD2"/>
    <w:rsid w:val="00AC69AD"/>
    <w:rsid w:val="00AC7142"/>
    <w:rsid w:val="00AD022C"/>
    <w:rsid w:val="00AE2539"/>
    <w:rsid w:val="00AE7153"/>
    <w:rsid w:val="00AF4EE0"/>
    <w:rsid w:val="00AF5DD4"/>
    <w:rsid w:val="00AF6B88"/>
    <w:rsid w:val="00B0084D"/>
    <w:rsid w:val="00B02294"/>
    <w:rsid w:val="00B03288"/>
    <w:rsid w:val="00B061E6"/>
    <w:rsid w:val="00B064B5"/>
    <w:rsid w:val="00B12062"/>
    <w:rsid w:val="00B13DC2"/>
    <w:rsid w:val="00B17BE8"/>
    <w:rsid w:val="00B25D0B"/>
    <w:rsid w:val="00B26F60"/>
    <w:rsid w:val="00B27105"/>
    <w:rsid w:val="00B30CA0"/>
    <w:rsid w:val="00B35782"/>
    <w:rsid w:val="00B367AB"/>
    <w:rsid w:val="00B37399"/>
    <w:rsid w:val="00B375EA"/>
    <w:rsid w:val="00B42A6A"/>
    <w:rsid w:val="00B503C4"/>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2F9B"/>
    <w:rsid w:val="00BE3C4E"/>
    <w:rsid w:val="00BE3CE6"/>
    <w:rsid w:val="00BE40A2"/>
    <w:rsid w:val="00BE429A"/>
    <w:rsid w:val="00BE4E9F"/>
    <w:rsid w:val="00BF3141"/>
    <w:rsid w:val="00BF7454"/>
    <w:rsid w:val="00C041FC"/>
    <w:rsid w:val="00C12366"/>
    <w:rsid w:val="00C16694"/>
    <w:rsid w:val="00C47458"/>
    <w:rsid w:val="00C53CE6"/>
    <w:rsid w:val="00C54DFB"/>
    <w:rsid w:val="00C55376"/>
    <w:rsid w:val="00C55896"/>
    <w:rsid w:val="00C60F34"/>
    <w:rsid w:val="00C634F1"/>
    <w:rsid w:val="00C72EDE"/>
    <w:rsid w:val="00C74C9C"/>
    <w:rsid w:val="00C80C6C"/>
    <w:rsid w:val="00C81401"/>
    <w:rsid w:val="00C81B18"/>
    <w:rsid w:val="00C876B7"/>
    <w:rsid w:val="00C91A0C"/>
    <w:rsid w:val="00CA5F9F"/>
    <w:rsid w:val="00CB1F07"/>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3D72"/>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6391F"/>
    <w:rsid w:val="00F829FD"/>
    <w:rsid w:val="00F944D7"/>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99"/>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BE2F9B"/>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BE2F9B"/>
    <w:rPr>
      <w:rFonts w:ascii="Verdana" w:eastAsia="Verdana" w:hAnsi="Verdana" w:cs="Verdana"/>
      <w:b/>
      <w:bCs/>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1-2014/2012/decreto/d7724.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_ato2011-2014/2013/lei/l12846.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planalto.gov.br/ccivil_03/_ato2011-2014/2011/lei/l12527.htm"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25art159"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planalto.gov.br/ccivil_03/leis/l8078compilado.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1-2014/2013/lei/l12846.htm" TargetMode="External"/><Relationship Id="rId27" Type="http://schemas.openxmlformats.org/officeDocument/2006/relationships/hyperlink" Target="https://www.gov.br/compras/pt-br/acesso-a-informacao/legislacao/instrucoes-normativas/instrucao-normativa-seges-me-no-26-de-13-de-abril-de-2022"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16</Pages>
  <Words>5675</Words>
  <Characters>30649</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Monique Borges de Azevedo</cp:lastModifiedBy>
  <cp:revision>42</cp:revision>
  <cp:lastPrinted>2024-02-07T18:54:00Z</cp:lastPrinted>
  <dcterms:created xsi:type="dcterms:W3CDTF">2023-08-18T18:10:00Z</dcterms:created>
  <dcterms:modified xsi:type="dcterms:W3CDTF">2024-02-07T18:55:00Z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